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6399E1B0" w:rsidR="00926B13" w:rsidRPr="00765A52" w:rsidRDefault="0025736F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5B5EB5FC" wp14:editId="4ED4B0D3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600450" cy="2159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F6">
        <w:rPr>
          <w:b/>
          <w:bCs/>
          <w:color w:val="538135" w:themeColor="accent6" w:themeShade="BF"/>
        </w:rPr>
        <w:t>VY</w:t>
      </w:r>
      <w:r>
        <w:rPr>
          <w:b/>
          <w:bCs/>
          <w:color w:val="538135" w:themeColor="accent6" w:themeShade="BF"/>
        </w:rPr>
        <w:t>06. Vystrkov</w:t>
      </w:r>
    </w:p>
    <w:p w14:paraId="0E434AD3" w14:textId="77777777" w:rsidR="00E57EA3" w:rsidRDefault="00EB48F6" w:rsidP="00EB48F6">
      <w:pPr>
        <w:spacing w:after="0" w:line="240" w:lineRule="auto"/>
        <w:rPr>
          <w:sz w:val="18"/>
          <w:szCs w:val="18"/>
        </w:rPr>
      </w:pPr>
      <w:r w:rsidRPr="00EB48F6">
        <w:rPr>
          <w:b/>
          <w:bCs/>
        </w:rPr>
        <w:t xml:space="preserve">KM ID (ÚAP jev </w:t>
      </w:r>
      <w:proofErr w:type="gramStart"/>
      <w:r w:rsidRPr="00EB48F6">
        <w:rPr>
          <w:b/>
          <w:bCs/>
        </w:rPr>
        <w:t>36b</w:t>
      </w:r>
      <w:proofErr w:type="gramEnd"/>
      <w:r w:rsidRPr="00EB48F6">
        <w:rPr>
          <w:b/>
          <w:bCs/>
        </w:rPr>
        <w:t>):</w:t>
      </w:r>
      <w:r w:rsidR="00390C44" w:rsidRPr="00B078DA">
        <w:t xml:space="preserve"> </w:t>
      </w:r>
      <w:r>
        <w:t>258</w:t>
      </w:r>
      <w:r w:rsidR="00390C44"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Pr="006E7FCD">
        <w:rPr>
          <w:rFonts w:ascii="Calibri" w:eastAsia="Times New Roman" w:hAnsi="Calibri" w:cs="Calibri"/>
          <w:color w:val="000000"/>
          <w:lang w:eastAsia="cs-CZ"/>
        </w:rPr>
        <w:t>49,497415</w:t>
      </w:r>
      <w:r>
        <w:rPr>
          <w:rFonts w:ascii="Calibri" w:eastAsia="Times New Roman" w:hAnsi="Calibri" w:cs="Calibri"/>
          <w:color w:val="000000"/>
          <w:lang w:eastAsia="cs-CZ"/>
        </w:rPr>
        <w:t xml:space="preserve"> N, </w:t>
      </w:r>
      <w:r w:rsidRPr="006E7FCD">
        <w:rPr>
          <w:rFonts w:ascii="Calibri" w:eastAsia="Times New Roman" w:hAnsi="Calibri" w:cs="Calibri"/>
          <w:color w:val="000000"/>
          <w:lang w:eastAsia="cs-CZ"/>
        </w:rPr>
        <w:t>15,315322</w:t>
      </w:r>
      <w:r>
        <w:rPr>
          <w:rFonts w:ascii="Calibri" w:eastAsia="Times New Roman" w:hAnsi="Calibri" w:cs="Calibri"/>
          <w:color w:val="000000"/>
          <w:lang w:eastAsia="cs-CZ"/>
        </w:rPr>
        <w:t xml:space="preserve"> E</w:t>
      </w:r>
      <w:r w:rsidR="006424F0">
        <w:br/>
      </w:r>
      <w:r w:rsidR="00293166"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 w:rsidR="0025736F">
        <w:t>1</w:t>
      </w:r>
      <w:r w:rsidR="00E57EA3">
        <w:t>75</w:t>
      </w:r>
      <w:r w:rsidR="0025736F">
        <w:t xml:space="preserve">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 xml:space="preserve">: </w:t>
      </w:r>
      <w:r w:rsidR="00E57EA3" w:rsidRPr="00E57EA3">
        <w:rPr>
          <w:sz w:val="18"/>
          <w:szCs w:val="18"/>
        </w:rPr>
        <w:t xml:space="preserve">Velký rybník u Humpolce, Záhoří u Humpolce, </w:t>
      </w:r>
    </w:p>
    <w:p w14:paraId="09C5D011" w14:textId="3BE65478" w:rsidR="0001402D" w:rsidRPr="00A9641F" w:rsidRDefault="00E57EA3" w:rsidP="00E57EA3">
      <w:pPr>
        <w:spacing w:after="0" w:line="240" w:lineRule="auto"/>
        <w:rPr>
          <w:rFonts w:ascii="Calibri" w:hAnsi="Calibri" w:cs="Calibri"/>
        </w:rPr>
      </w:pPr>
      <w:r w:rsidRPr="00E57EA3">
        <w:rPr>
          <w:sz w:val="18"/>
          <w:szCs w:val="18"/>
        </w:rPr>
        <w:t>Komorovice, Vystrkov u Humpolce</w:t>
      </w:r>
      <w:r>
        <w:rPr>
          <w:sz w:val="18"/>
          <w:szCs w:val="18"/>
        </w:rPr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25736F">
        <w:t xml:space="preserve">K2 – územní s významnou </w:t>
      </w:r>
      <w:r w:rsidR="000674AB">
        <w:t>bariérou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 xml:space="preserve">: </w:t>
      </w:r>
      <w:r w:rsidR="00D46B39">
        <w:t>07. Humpolec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0674AB">
        <w:t>4/5 (vysoká) – migrační profil s velmi vysokými srážkami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 xml:space="preserve">: </w:t>
      </w:r>
      <w:r w:rsidR="00D46B39" w:rsidRPr="0043090B">
        <w:rPr>
          <w:color w:val="000000" w:themeColor="text1"/>
          <w:sz w:val="20"/>
          <w:szCs w:val="20"/>
        </w:rPr>
        <w:t>€€€ / €€€</w:t>
      </w:r>
      <w:r w:rsidR="00D46B39">
        <w:rPr>
          <w:color w:val="000000" w:themeColor="text1"/>
          <w:sz w:val="20"/>
          <w:szCs w:val="20"/>
        </w:rPr>
        <w:t xml:space="preserve"> (vysoká)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60FF1785" w14:textId="200FA68E" w:rsidR="005B1E97" w:rsidRDefault="00BE5A13" w:rsidP="005B1E97">
      <w:pPr>
        <w:jc w:val="both"/>
      </w:pPr>
      <w:r w:rsidRPr="00BE5A13">
        <w:t>Zemědělská krajina s menšími i většími lesními celky, relativně hustě osídlená, protkaná dopravní infrastrukturou zahrnující frekventovanou komunikaci 1. třídy. KM se nachází v těsné blízkosti obcí Komorovice a Vystrkov.</w:t>
      </w:r>
      <w:r>
        <w:t xml:space="preserve"> </w:t>
      </w:r>
      <w:r w:rsidRPr="00BE5A13">
        <w:t>Jižní cíp plochy KM křižuje evropsky významná lokalita CZ0613321 Jankovský potok (předmět ochrany vydra říční</w:t>
      </w:r>
      <w:r>
        <w:t xml:space="preserve">). </w:t>
      </w:r>
      <w:r w:rsidRPr="00BE5A13">
        <w:t>Severní cíp KM křižuje regionální biokoridor NKOD-418. Jižní cíp KM křižuje nadregionální biokoridor NKOD-</w:t>
      </w:r>
      <w:proofErr w:type="gramStart"/>
      <w:r w:rsidRPr="00BE5A13">
        <w:t>78-K61</w:t>
      </w:r>
      <w:proofErr w:type="gramEnd"/>
      <w:r w:rsidRPr="00BE5A13">
        <w:t>-K124. Cca km jižním směrem od plochy KM se nachází regionální biocentrum NKOD-711- Rousínovský les.</w:t>
      </w:r>
      <w:r w:rsidR="005B1E97">
        <w:t xml:space="preserve"> Do KM se ze severní strany šíří zástavba obce Vystrkov – 2 zastavitelné plochy pro individuální bydlení (venkovské). Do KM jsou umístěny nové zastavitelné plochy</w:t>
      </w:r>
      <w:r w:rsidR="005B1E97" w:rsidRPr="005B1E97">
        <w:t xml:space="preserve"> </w:t>
      </w:r>
      <w:r w:rsidR="005B1E97">
        <w:t>obce Komorovice, a to plochy smíšené výrobní a plochy individuálního bydlení</w:t>
      </w:r>
      <w:r w:rsidR="000674AB">
        <w:t>.</w:t>
      </w:r>
    </w:p>
    <w:p w14:paraId="5C46A838" w14:textId="77777777" w:rsidR="00BE5A13" w:rsidRPr="00BE5A13" w:rsidRDefault="00BE5A13" w:rsidP="00BE5A13"/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168650B8" w14:textId="4986EADD" w:rsidR="000674AB" w:rsidRPr="00BE5A13" w:rsidRDefault="00BE5A13" w:rsidP="00AC5449">
      <w:pPr>
        <w:jc w:val="both"/>
      </w:pPr>
      <w:r w:rsidRPr="000674AB">
        <w:rPr>
          <w:b/>
          <w:bCs/>
        </w:rPr>
        <w:t>Silnice I/34</w:t>
      </w:r>
      <w:r>
        <w:t xml:space="preserve"> </w:t>
      </w:r>
      <w:r w:rsidRPr="00BE5A13">
        <w:t>– jedná se o hlavní migrační překážku</w:t>
      </w:r>
      <w:r w:rsidR="001A7027">
        <w:t>, v severní části na vysokém násypu</w:t>
      </w:r>
      <w:r w:rsidRPr="00BE5A13">
        <w:t xml:space="preserve">. </w:t>
      </w:r>
      <w:r>
        <w:t xml:space="preserve">Intenzita dopravy </w:t>
      </w:r>
      <w:proofErr w:type="gramStart"/>
      <w:r>
        <w:t>12 – 14</w:t>
      </w:r>
      <w:proofErr w:type="gramEnd"/>
      <w:r>
        <w:t xml:space="preserve"> tis. voz. </w:t>
      </w:r>
      <w:r w:rsidRPr="00BE5A13">
        <w:t>(RPDI – všechny dny, ŘSD 2016)</w:t>
      </w:r>
      <w:r>
        <w:t>. Jedná se o přehledný úsek umožňující překračování povolené rychlosti (zejména v</w:t>
      </w:r>
      <w:r w:rsidR="000674AB">
        <w:t> </w:t>
      </w:r>
      <w:r>
        <w:t>nočních hodinách). V</w:t>
      </w:r>
      <w:r w:rsidR="000674AB">
        <w:t> </w:t>
      </w:r>
      <w:r>
        <w:t xml:space="preserve">severní části </w:t>
      </w:r>
      <w:r w:rsidRPr="00BE5A13">
        <w:t>mezi obcemi Komorovice a Vystrkov</w:t>
      </w:r>
      <w:r>
        <w:t xml:space="preserve"> s</w:t>
      </w:r>
      <w:r w:rsidR="000674AB">
        <w:t> </w:t>
      </w:r>
      <w:r>
        <w:t>oboustrannými svodidly.</w:t>
      </w:r>
      <w:r w:rsidR="000674AB">
        <w:t xml:space="preserve"> D</w:t>
      </w:r>
      <w:r w:rsidR="000674AB" w:rsidRPr="000674AB">
        <w:t xml:space="preserve">le analýzy KDE+ (CDV, www.srazenazver.cz) </w:t>
      </w:r>
      <w:r w:rsidR="000674AB">
        <w:t>patří tento úsek mezi úseky</w:t>
      </w:r>
      <w:r w:rsidR="000674AB" w:rsidRPr="000674AB">
        <w:t xml:space="preserve"> s nejvyšší hustotou srážek</w:t>
      </w:r>
      <w:r w:rsidR="000674AB">
        <w:t xml:space="preserve"> zvěře s vozidly. </w:t>
      </w:r>
      <w:r w:rsidR="000674AB" w:rsidRPr="00AC5449">
        <w:rPr>
          <w:b/>
          <w:bCs/>
        </w:rPr>
        <w:t xml:space="preserve">Zástavba a oplocené </w:t>
      </w:r>
      <w:r w:rsidR="00AC5449" w:rsidRPr="00AC5449">
        <w:rPr>
          <w:b/>
          <w:bCs/>
        </w:rPr>
        <w:t>areály</w:t>
      </w:r>
      <w:r w:rsidR="00AC5449">
        <w:t xml:space="preserve"> – zástavba těsně navazuje na vymezený migrační koridor a v územním plánu je již zaneseno rozšíření zastavěné plochy až do migračního koridoru. Oplocené areály velkých firem v obci Koberovice, fotovoltaická elektrárna, ohrady pro pastvu skotu představují v kombinaci se silnicí 1. třídy bariéru.</w:t>
      </w:r>
    </w:p>
    <w:p w14:paraId="40A04515" w14:textId="77777777" w:rsidR="00AC5449" w:rsidRDefault="00AC5449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63597737" w14:textId="2753458F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059B6A00" w14:textId="7DC21426" w:rsidR="00B86099" w:rsidRPr="00AC5449" w:rsidRDefault="00AC5449" w:rsidP="00AC5449">
      <w:r w:rsidRPr="00AC5449">
        <w:t xml:space="preserve">Celý úsek je díky velmi frekventované silnici pro zvířata velmi nebezpečný </w:t>
      </w:r>
      <w:r w:rsidR="001F3357" w:rsidRPr="00AC5449">
        <w:rPr>
          <w:noProof/>
        </w:rPr>
        <w:drawing>
          <wp:anchor distT="0" distB="0" distL="114300" distR="114300" simplePos="0" relativeHeight="251789312" behindDoc="0" locked="0" layoutInCell="1" allowOverlap="1" wp14:anchorId="14C118EA" wp14:editId="137D6DA9">
            <wp:simplePos x="901700" y="7334250"/>
            <wp:positionH relativeFrom="margin">
              <wp:align>left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F3357" w:rsidRPr="00AC5449">
        <w:rPr>
          <w:noProof/>
        </w:rPr>
        <w:drawing>
          <wp:anchor distT="0" distB="0" distL="114300" distR="114300" simplePos="0" relativeHeight="251790336" behindDoc="0" locked="0" layoutInCell="1" allowOverlap="1" wp14:anchorId="4EE579A3" wp14:editId="2892B650">
            <wp:simplePos x="3784600" y="7334250"/>
            <wp:positionH relativeFrom="margin">
              <wp:align>right</wp:align>
            </wp:positionH>
            <wp:positionV relativeFrom="margin">
              <wp:align>bottom</wp:align>
            </wp:positionV>
            <wp:extent cx="2768600" cy="1847850"/>
            <wp:effectExtent l="19050" t="19050" r="12700" b="190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>a špatně prostupný. Po dokončení ekoduktu u KM 7. Humpolec lze očekávat zvýšení migrací k v této části území.</w:t>
      </w:r>
    </w:p>
    <w:p w14:paraId="61CD0346" w14:textId="770B3FCC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EF11F1" w:rsidRPr="0020415C" w14:paraId="27BD05CF" w14:textId="77777777" w:rsidTr="00785078"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6901280" w14:textId="0708DF4E" w:rsidR="00075EAE" w:rsidRDefault="008B2909" w:rsidP="00EF11F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1CC48F8B" w14:textId="5BB76AFB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3BC39054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6C417440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2615A739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3E7AFD" w:rsidRPr="0043090B" w14:paraId="7C26DCEA" w14:textId="77777777" w:rsidTr="009C7F6F">
        <w:trPr>
          <w:trHeight w:val="268"/>
        </w:trPr>
        <w:tc>
          <w:tcPr>
            <w:tcW w:w="738" w:type="pct"/>
            <w:vMerge w:val="restart"/>
            <w:vAlign w:val="center"/>
          </w:tcPr>
          <w:p w14:paraId="5D8CA943" w14:textId="539447EC" w:rsidR="003E7AFD" w:rsidRPr="002C683A" w:rsidRDefault="003E7AFD" w:rsidP="00EF11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0816" behindDoc="1" locked="0" layoutInCell="1" allowOverlap="1" wp14:anchorId="117AFCB3" wp14:editId="45274C1D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40A0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9949059" w14:textId="6E9FE064" w:rsidR="003E7AFD" w:rsidRPr="002C683A" w:rsidRDefault="003E7AFD" w:rsidP="006374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378B">
              <w:rPr>
                <w:rFonts w:cstheme="minorHAnsi"/>
                <w:b/>
                <w:bCs/>
                <w:noProof/>
                <w:color w:val="FF01C4"/>
                <w:sz w:val="28"/>
                <w:szCs w:val="28"/>
              </w:rPr>
              <w:drawing>
                <wp:inline distT="0" distB="0" distL="0" distR="0" wp14:anchorId="06705292" wp14:editId="1E1C506E">
                  <wp:extent cx="360045" cy="360045"/>
                  <wp:effectExtent l="0" t="0" r="1905" b="190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4A72EFB" w14:textId="487EB5D8" w:rsidR="003E7AFD" w:rsidRPr="000735A0" w:rsidRDefault="003E7AFD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Výhledová realizace podchodu v místech propustku pro drobnou vodoteč (např. v rámci rekonstrukce komunikace) o parametrech dostatečných pro migrací živočichů kat A.</w:t>
            </w:r>
          </w:p>
        </w:tc>
        <w:tc>
          <w:tcPr>
            <w:tcW w:w="627" w:type="pct"/>
            <w:vAlign w:val="center"/>
          </w:tcPr>
          <w:p w14:paraId="7AD0A87D" w14:textId="7EB63760" w:rsidR="003E7AFD" w:rsidRPr="0043090B" w:rsidRDefault="003E7AFD" w:rsidP="00637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DCBC0C" w14:textId="6C9A2960" w:rsidR="003E7AFD" w:rsidRPr="0043090B" w:rsidRDefault="003E7AFD" w:rsidP="006374DC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3E7AFD" w:rsidRPr="0043090B" w14:paraId="42734BE6" w14:textId="77777777" w:rsidTr="009C7F6F">
        <w:trPr>
          <w:trHeight w:val="54"/>
        </w:trPr>
        <w:tc>
          <w:tcPr>
            <w:tcW w:w="738" w:type="pct"/>
            <w:vMerge/>
            <w:vAlign w:val="center"/>
          </w:tcPr>
          <w:p w14:paraId="42522B8F" w14:textId="77777777" w:rsidR="003E7AFD" w:rsidRPr="002C683A" w:rsidRDefault="003E7AFD" w:rsidP="009C7F6F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55DD52E" w14:textId="4A8CDC5B" w:rsidR="003E7AFD" w:rsidRPr="0026378B" w:rsidRDefault="003E7AFD" w:rsidP="009C7F6F">
            <w:pPr>
              <w:jc w:val="center"/>
              <w:rPr>
                <w:rFonts w:cstheme="minorHAnsi"/>
                <w:b/>
                <w:bCs/>
                <w:color w:val="FE0000"/>
                <w:sz w:val="48"/>
                <w:szCs w:val="48"/>
              </w:rPr>
            </w:pPr>
            <w:r w:rsidRPr="006B5F7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EE7843" wp14:editId="0F8856B8">
                  <wp:extent cx="360045" cy="360045"/>
                  <wp:effectExtent l="0" t="0" r="190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BC82372" w14:textId="7C73830B" w:rsidR="003E7AFD" w:rsidRDefault="003E7AFD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  <w:r>
              <w:rPr>
                <w:rFonts w:cstheme="minorHAnsi"/>
                <w:sz w:val="20"/>
                <w:szCs w:val="20"/>
              </w:rPr>
              <w:t xml:space="preserve"> s varovnými světly (aktivní pouze za soumraku a svítání).</w:t>
            </w:r>
          </w:p>
        </w:tc>
        <w:tc>
          <w:tcPr>
            <w:tcW w:w="627" w:type="pct"/>
            <w:vAlign w:val="center"/>
          </w:tcPr>
          <w:p w14:paraId="2804AF2C" w14:textId="767731A8" w:rsidR="003E7AFD" w:rsidRPr="0043090B" w:rsidRDefault="003E7AFD" w:rsidP="009C7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6C0EDE5" w14:textId="55B8F330" w:rsidR="003E7AFD" w:rsidRPr="00D46B39" w:rsidRDefault="003E7AFD" w:rsidP="009C7F6F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3E7AFD" w:rsidRPr="0043090B" w14:paraId="5BD49627" w14:textId="77777777" w:rsidTr="009C7F6F">
        <w:trPr>
          <w:trHeight w:val="54"/>
        </w:trPr>
        <w:tc>
          <w:tcPr>
            <w:tcW w:w="738" w:type="pct"/>
            <w:vMerge/>
            <w:vAlign w:val="center"/>
          </w:tcPr>
          <w:p w14:paraId="6658693D" w14:textId="77777777" w:rsidR="003E7AFD" w:rsidRPr="002C683A" w:rsidRDefault="003E7AFD" w:rsidP="009C7F6F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8CA42C4" w14:textId="70204F2A" w:rsidR="003E7AFD" w:rsidRPr="0094020F" w:rsidRDefault="003E7AFD" w:rsidP="009C7F6F">
            <w:pPr>
              <w:jc w:val="center"/>
              <w:rPr>
                <w:rFonts w:cstheme="minorHAnsi"/>
                <w:b/>
                <w:bCs/>
                <w:color w:val="7DFAD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327051D7" w14:textId="2289F579" w:rsidR="003E7AFD" w:rsidRDefault="003E7AFD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481D70">
              <w:rPr>
                <w:rFonts w:cstheme="minorHAnsi"/>
                <w:sz w:val="20"/>
                <w:szCs w:val="20"/>
              </w:rPr>
              <w:t>mezení rychlosti v celém úseku v nočních hodinách na 70 km/h.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1D70">
              <w:rPr>
                <w:rFonts w:cstheme="minorHAnsi"/>
                <w:sz w:val="20"/>
                <w:szCs w:val="20"/>
              </w:rPr>
              <w:t>Zákaz předjíždění v celém úseku</w:t>
            </w:r>
            <w:r>
              <w:rPr>
                <w:rFonts w:cstheme="minorHAnsi"/>
                <w:sz w:val="20"/>
                <w:szCs w:val="20"/>
              </w:rPr>
              <w:t xml:space="preserve">. Výstražný červený asfalt. </w:t>
            </w:r>
            <w:r w:rsidRPr="00481D70">
              <w:rPr>
                <w:rFonts w:cstheme="minorHAnsi"/>
                <w:sz w:val="20"/>
                <w:szCs w:val="20"/>
              </w:rPr>
              <w:t>Odrazky</w:t>
            </w:r>
            <w:r>
              <w:rPr>
                <w:rFonts w:cstheme="minorHAnsi"/>
                <w:sz w:val="20"/>
                <w:szCs w:val="20"/>
              </w:rPr>
              <w:t xml:space="preserve"> proti zvěři.</w:t>
            </w:r>
          </w:p>
        </w:tc>
        <w:tc>
          <w:tcPr>
            <w:tcW w:w="627" w:type="pct"/>
            <w:vAlign w:val="center"/>
          </w:tcPr>
          <w:p w14:paraId="1A006985" w14:textId="219AD623" w:rsidR="003E7AFD" w:rsidRPr="0043090B" w:rsidRDefault="003E7AFD" w:rsidP="009C7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CDCC093" w14:textId="4C15B283" w:rsidR="003E7AFD" w:rsidRPr="00185D3E" w:rsidRDefault="003E7AFD" w:rsidP="009C7F6F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3E7AFD" w:rsidRPr="0043090B" w14:paraId="28DB624C" w14:textId="77777777" w:rsidTr="009C7F6F">
        <w:trPr>
          <w:trHeight w:val="54"/>
        </w:trPr>
        <w:tc>
          <w:tcPr>
            <w:tcW w:w="738" w:type="pct"/>
            <w:vMerge/>
            <w:vAlign w:val="center"/>
          </w:tcPr>
          <w:p w14:paraId="60FDB8E3" w14:textId="77777777" w:rsidR="003E7AFD" w:rsidRPr="002C683A" w:rsidRDefault="003E7AFD" w:rsidP="009C7F6F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0AACF09" w14:textId="1C142BF5" w:rsidR="003E7AFD" w:rsidRPr="0026378B" w:rsidRDefault="003E7AFD" w:rsidP="009C7F6F">
            <w:pPr>
              <w:jc w:val="center"/>
              <w:rPr>
                <w:rFonts w:cstheme="minorHAnsi"/>
                <w:b/>
                <w:bCs/>
                <w:noProof/>
                <w:color w:val="7DFAD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color w:val="FE0000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33D53555" w14:textId="76465088" w:rsidR="003E7AFD" w:rsidRDefault="003E7AFD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 w:rsidRPr="001A7027">
              <w:rPr>
                <w:rFonts w:cstheme="minorHAnsi"/>
                <w:sz w:val="20"/>
                <w:szCs w:val="20"/>
              </w:rPr>
              <w:t>Systém aktivní detekce pohybu živočichů na silnici II/603 + doplňková opatření (pás bezlesí, zákaz předjíždění, výstražný červený asfalt)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156BC60A" w14:textId="578E77E8" w:rsidR="003E7AFD" w:rsidRPr="0043090B" w:rsidRDefault="003E7AFD" w:rsidP="009C7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2992989" w14:textId="0F9AD215" w:rsidR="003E7AFD" w:rsidRPr="00D46B39" w:rsidRDefault="003E7AFD" w:rsidP="009C7F6F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3E7AFD" w:rsidRPr="0043090B" w14:paraId="05253107" w14:textId="77777777" w:rsidTr="0094020F">
        <w:trPr>
          <w:trHeight w:val="1269"/>
        </w:trPr>
        <w:tc>
          <w:tcPr>
            <w:tcW w:w="738" w:type="pct"/>
            <w:vMerge/>
            <w:vAlign w:val="center"/>
          </w:tcPr>
          <w:p w14:paraId="1C4E2802" w14:textId="77777777" w:rsidR="003E7AFD" w:rsidRPr="002C683A" w:rsidRDefault="003E7AFD" w:rsidP="009C7F6F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D61935D" w14:textId="0C4DEB94" w:rsidR="003E7AFD" w:rsidRPr="0026378B" w:rsidRDefault="003E7AFD" w:rsidP="009C7F6F">
            <w:pPr>
              <w:jc w:val="center"/>
              <w:rPr>
                <w:rFonts w:cstheme="minorHAnsi"/>
                <w:b/>
                <w:bCs/>
                <w:noProof/>
                <w:color w:val="7DFAD0"/>
                <w:sz w:val="48"/>
                <w:szCs w:val="48"/>
              </w:rPr>
            </w:pPr>
            <w:r w:rsidRPr="0026378B">
              <w:rPr>
                <w:rFonts w:cstheme="minorHAnsi"/>
                <w:b/>
                <w:bCs/>
                <w:noProof/>
                <w:color w:val="7DFAD0"/>
                <w:sz w:val="48"/>
                <w:szCs w:val="48"/>
              </w:rPr>
              <w:drawing>
                <wp:inline distT="0" distB="0" distL="0" distR="0" wp14:anchorId="2453390D" wp14:editId="27C0689D">
                  <wp:extent cx="360045" cy="360045"/>
                  <wp:effectExtent l="0" t="0" r="1905" b="190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shd w:val="clear" w:color="auto" w:fill="auto"/>
          </w:tcPr>
          <w:p w14:paraId="1B7A0E0D" w14:textId="77777777" w:rsidR="003E7AFD" w:rsidRDefault="003E7AFD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Realizace protihlukové stěny na mostu přes Jankovský potok o výšce 200 cm.</w:t>
            </w:r>
          </w:p>
          <w:p w14:paraId="235F514C" w14:textId="3479D959" w:rsidR="003E7AFD" w:rsidRDefault="003E7AFD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Úprava podmostí mostu přes Jankovský potok: Rozšíření břehů a jejich překrytí štěrkem pod mostem pro zlepšení možnosti migrací živočichů. </w:t>
            </w:r>
          </w:p>
        </w:tc>
        <w:tc>
          <w:tcPr>
            <w:tcW w:w="627" w:type="pct"/>
            <w:vAlign w:val="center"/>
          </w:tcPr>
          <w:p w14:paraId="1ABE837D" w14:textId="4193EFE4" w:rsidR="003E7AFD" w:rsidRPr="0043090B" w:rsidRDefault="003E7AFD" w:rsidP="009C7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366DF62" w14:textId="77777777" w:rsidR="003E7AFD" w:rsidRDefault="003E7AFD" w:rsidP="009C7F6F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  <w:p w14:paraId="19C712B4" w14:textId="7C949F78" w:rsidR="003E7AFD" w:rsidRPr="00D46B39" w:rsidRDefault="003E7AFD" w:rsidP="009C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Povodí Vltavy</w:t>
            </w:r>
          </w:p>
        </w:tc>
      </w:tr>
      <w:tr w:rsidR="009C7F6F" w:rsidRPr="0043090B" w14:paraId="2EE1688B" w14:textId="77777777" w:rsidTr="00785078">
        <w:trPr>
          <w:trHeight w:val="1110"/>
        </w:trPr>
        <w:tc>
          <w:tcPr>
            <w:tcW w:w="738" w:type="pct"/>
            <w:vAlign w:val="center"/>
          </w:tcPr>
          <w:p w14:paraId="59730C5E" w14:textId="18181471" w:rsidR="009C7F6F" w:rsidRPr="00BF7EA6" w:rsidRDefault="009C7F6F" w:rsidP="009C7F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0576" behindDoc="1" locked="0" layoutInCell="1" allowOverlap="1" wp14:anchorId="28137FD6" wp14:editId="04E0761C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23495</wp:posOffset>
                  </wp:positionV>
                  <wp:extent cx="287020" cy="294005"/>
                  <wp:effectExtent l="0" t="0" r="0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20F">
              <w:rPr>
                <w:rFonts w:cstheme="minorHAnsi"/>
                <w:sz w:val="20"/>
                <w:szCs w:val="20"/>
              </w:rPr>
              <w:t xml:space="preserve">Krajinný management </w:t>
            </w:r>
          </w:p>
        </w:tc>
        <w:tc>
          <w:tcPr>
            <w:tcW w:w="541" w:type="pct"/>
            <w:vAlign w:val="center"/>
          </w:tcPr>
          <w:p w14:paraId="2DAE501C" w14:textId="068DA2EF" w:rsidR="009C7F6F" w:rsidRPr="0026378B" w:rsidRDefault="009C7F6F" w:rsidP="009C7F6F">
            <w:pPr>
              <w:jc w:val="center"/>
              <w:rPr>
                <w:rFonts w:cstheme="minorHAnsi"/>
                <w:b/>
                <w:bCs/>
                <w:color w:val="005BE7"/>
                <w:sz w:val="52"/>
                <w:szCs w:val="52"/>
              </w:rPr>
            </w:pPr>
            <w:r w:rsidRPr="0026378B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</w:tcPr>
          <w:p w14:paraId="13441379" w14:textId="7194AE33" w:rsidR="009C7F6F" w:rsidRDefault="009C7F6F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 w:rsidRPr="0094020F">
              <w:rPr>
                <w:rFonts w:cstheme="minorHAnsi"/>
                <w:sz w:val="20"/>
                <w:szCs w:val="20"/>
              </w:rPr>
              <w:t xml:space="preserve">Realizace pásu bezlesí pro zvýšení přehlednosti úseku pro řidiče i živočichy o šířce </w:t>
            </w:r>
            <w:proofErr w:type="gramStart"/>
            <w:r>
              <w:rPr>
                <w:rFonts w:cstheme="minorHAnsi"/>
                <w:sz w:val="20"/>
                <w:szCs w:val="20"/>
              </w:rPr>
              <w:t>5</w:t>
            </w:r>
            <w:r w:rsidR="003E7AFD">
              <w:rPr>
                <w:rFonts w:cstheme="minorHAnsi"/>
                <w:sz w:val="20"/>
                <w:szCs w:val="20"/>
              </w:rPr>
              <w:t xml:space="preserve"> – 10</w:t>
            </w:r>
            <w:proofErr w:type="gramEnd"/>
            <w:r w:rsidRPr="0094020F">
              <w:rPr>
                <w:rFonts w:cstheme="minorHAnsi"/>
                <w:sz w:val="20"/>
                <w:szCs w:val="20"/>
              </w:rPr>
              <w:t xml:space="preserve"> m od okraje vozovky. Na tomto pásu bude nutné pravidelně udržovat nízkou vegetaci kosením – tj. je nutné určit správce pásu bezlesí. </w:t>
            </w:r>
          </w:p>
        </w:tc>
        <w:tc>
          <w:tcPr>
            <w:tcW w:w="627" w:type="pct"/>
            <w:vAlign w:val="center"/>
          </w:tcPr>
          <w:p w14:paraId="6A403805" w14:textId="77777777" w:rsidR="009C7F6F" w:rsidRPr="0043090B" w:rsidRDefault="009C7F6F" w:rsidP="009C7F6F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35ABBF81" w14:textId="77777777" w:rsidR="009C7F6F" w:rsidRPr="0043090B" w:rsidRDefault="009C7F6F" w:rsidP="009C7F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18DE9AB2" w14:textId="55D89E5B" w:rsidR="009C7F6F" w:rsidRPr="00D46B39" w:rsidRDefault="009C7F6F" w:rsidP="009C7F6F">
            <w:pPr>
              <w:jc w:val="center"/>
              <w:rPr>
                <w:sz w:val="20"/>
                <w:szCs w:val="20"/>
              </w:rPr>
            </w:pPr>
            <w:r w:rsidRPr="00D46B39">
              <w:rPr>
                <w:sz w:val="20"/>
                <w:szCs w:val="20"/>
              </w:rPr>
              <w:t>Ředitelství silnic a dálnic</w:t>
            </w:r>
          </w:p>
        </w:tc>
      </w:tr>
      <w:tr w:rsidR="009C7F6F" w:rsidRPr="0043090B" w14:paraId="6B07FB43" w14:textId="77777777" w:rsidTr="003E7AFD">
        <w:trPr>
          <w:trHeight w:val="548"/>
        </w:trPr>
        <w:tc>
          <w:tcPr>
            <w:tcW w:w="738" w:type="pct"/>
            <w:vAlign w:val="center"/>
          </w:tcPr>
          <w:p w14:paraId="7DE7748A" w14:textId="77777777" w:rsidR="009C7F6F" w:rsidRPr="000E6B0B" w:rsidRDefault="009C7F6F" w:rsidP="009C7F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544151" wp14:editId="645A9E3C">
                  <wp:extent cx="257143" cy="257143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7519F" w14:textId="336ED0FD" w:rsidR="009C7F6F" w:rsidRDefault="009C7F6F" w:rsidP="009C7F6F">
            <w:pPr>
              <w:jc w:val="center"/>
              <w:rPr>
                <w:noProof/>
                <w:lang w:eastAsia="cs-CZ"/>
              </w:rPr>
            </w:pPr>
            <w:r w:rsidRPr="000E6B0B">
              <w:rPr>
                <w:rFonts w:cstheme="minorHAnsi"/>
                <w:color w:val="000000" w:themeColor="text1"/>
                <w:sz w:val="20"/>
                <w:szCs w:val="20"/>
              </w:rPr>
              <w:t>Územní plánování</w:t>
            </w:r>
          </w:p>
        </w:tc>
        <w:tc>
          <w:tcPr>
            <w:tcW w:w="541" w:type="pct"/>
            <w:vAlign w:val="center"/>
          </w:tcPr>
          <w:p w14:paraId="46230300" w14:textId="03754D86" w:rsidR="009C7F6F" w:rsidRPr="0026378B" w:rsidRDefault="009C7F6F" w:rsidP="009C7F6F">
            <w:pPr>
              <w:jc w:val="center"/>
              <w:rPr>
                <w:rFonts w:cstheme="minorHAnsi"/>
                <w:b/>
                <w:bCs/>
                <w:color w:val="005BE7"/>
                <w:sz w:val="48"/>
                <w:szCs w:val="48"/>
              </w:rPr>
            </w:pPr>
            <w:r w:rsidRPr="0062601C">
              <w:rPr>
                <w:sz w:val="20"/>
                <w:szCs w:val="20"/>
              </w:rPr>
              <w:t>bez legendy na mapě</w:t>
            </w:r>
          </w:p>
        </w:tc>
        <w:tc>
          <w:tcPr>
            <w:tcW w:w="2316" w:type="pct"/>
          </w:tcPr>
          <w:p w14:paraId="4836E05B" w14:textId="620FA964" w:rsidR="009C7F6F" w:rsidRPr="0094020F" w:rsidRDefault="003E7AFD" w:rsidP="009C7F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ÚP obci Vystrkov a Komorovice – omezení</w:t>
            </w:r>
            <w:r w:rsidRPr="003E7AFD">
              <w:rPr>
                <w:rFonts w:cstheme="minorHAnsi"/>
                <w:sz w:val="20"/>
                <w:szCs w:val="20"/>
              </w:rPr>
              <w:t xml:space="preserve"> rozšiřování zástavby </w:t>
            </w:r>
            <w:r>
              <w:rPr>
                <w:rFonts w:cstheme="minorHAnsi"/>
                <w:sz w:val="20"/>
                <w:szCs w:val="20"/>
              </w:rPr>
              <w:t>do prostoru kritického místa</w:t>
            </w:r>
            <w:r w:rsidRPr="003E7A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2C2A32C6" w14:textId="77777777" w:rsidR="009C7F6F" w:rsidRPr="0043090B" w:rsidRDefault="009C7F6F" w:rsidP="009C7F6F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7C49D63A" w14:textId="77777777" w:rsidR="009C7F6F" w:rsidRPr="0043090B" w:rsidRDefault="009C7F6F" w:rsidP="009C7F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37AC60BD" w14:textId="046B4471" w:rsidR="009C7F6F" w:rsidRPr="00D46B39" w:rsidRDefault="009C7F6F" w:rsidP="009C7F6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Obec </w:t>
            </w:r>
            <w:r w:rsidR="003E7AFD">
              <w:rPr>
                <w:rFonts w:cstheme="minorHAnsi"/>
                <w:sz w:val="20"/>
                <w:szCs w:val="20"/>
              </w:rPr>
              <w:t>vystrkov, Komorovice, ORP Humpolec</w:t>
            </w:r>
          </w:p>
        </w:tc>
      </w:tr>
    </w:tbl>
    <w:p w14:paraId="48B9115B" w14:textId="58AD426E" w:rsidR="00B86099" w:rsidRDefault="00B86099">
      <w:pPr>
        <w:rPr>
          <w:rFonts w:cstheme="minorHAnsi"/>
        </w:rPr>
      </w:pPr>
    </w:p>
    <w:p w14:paraId="4C420101" w14:textId="726A5201" w:rsidR="00B86099" w:rsidRDefault="006B5F75">
      <w:pPr>
        <w:rPr>
          <w:rFonts w:cstheme="minorHAnsi"/>
        </w:rPr>
      </w:pPr>
      <w:r w:rsidRPr="006B5F75">
        <w:rPr>
          <w:noProof/>
        </w:rPr>
        <w:drawing>
          <wp:inline distT="0" distB="0" distL="0" distR="0" wp14:anchorId="4E9166AC" wp14:editId="34A71B2D">
            <wp:extent cx="5760720" cy="3234055"/>
            <wp:effectExtent l="19050" t="19050" r="11430" b="234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A7027" w:rsidRPr="001A7027">
        <w:t xml:space="preserve"> </w:t>
      </w:r>
    </w:p>
    <w:sectPr w:rsidR="00B86099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402D"/>
    <w:rsid w:val="0002414B"/>
    <w:rsid w:val="0003002C"/>
    <w:rsid w:val="00043372"/>
    <w:rsid w:val="00043FD3"/>
    <w:rsid w:val="00051E35"/>
    <w:rsid w:val="00057A4B"/>
    <w:rsid w:val="000674A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597C"/>
    <w:rsid w:val="00167840"/>
    <w:rsid w:val="001715E0"/>
    <w:rsid w:val="00171FED"/>
    <w:rsid w:val="001777AF"/>
    <w:rsid w:val="001825C9"/>
    <w:rsid w:val="00183018"/>
    <w:rsid w:val="00185D3E"/>
    <w:rsid w:val="00195168"/>
    <w:rsid w:val="0019619D"/>
    <w:rsid w:val="001A6A24"/>
    <w:rsid w:val="001A7027"/>
    <w:rsid w:val="001B20AB"/>
    <w:rsid w:val="001B2AC3"/>
    <w:rsid w:val="001B7781"/>
    <w:rsid w:val="001C1C7E"/>
    <w:rsid w:val="001D75ED"/>
    <w:rsid w:val="001E4AC9"/>
    <w:rsid w:val="001E582A"/>
    <w:rsid w:val="001F3357"/>
    <w:rsid w:val="001F69A5"/>
    <w:rsid w:val="0020415C"/>
    <w:rsid w:val="0020459B"/>
    <w:rsid w:val="002048FA"/>
    <w:rsid w:val="00207E81"/>
    <w:rsid w:val="00233704"/>
    <w:rsid w:val="00240443"/>
    <w:rsid w:val="00240921"/>
    <w:rsid w:val="002423EB"/>
    <w:rsid w:val="0025736F"/>
    <w:rsid w:val="0026378B"/>
    <w:rsid w:val="00271A8F"/>
    <w:rsid w:val="00275169"/>
    <w:rsid w:val="00276072"/>
    <w:rsid w:val="00277F6D"/>
    <w:rsid w:val="00283A31"/>
    <w:rsid w:val="00284B95"/>
    <w:rsid w:val="00293166"/>
    <w:rsid w:val="002A50C5"/>
    <w:rsid w:val="002A560F"/>
    <w:rsid w:val="002A6E2D"/>
    <w:rsid w:val="002B7597"/>
    <w:rsid w:val="002C1A9B"/>
    <w:rsid w:val="002D2B23"/>
    <w:rsid w:val="002D3C04"/>
    <w:rsid w:val="003030EA"/>
    <w:rsid w:val="0030586F"/>
    <w:rsid w:val="00310F94"/>
    <w:rsid w:val="0031446D"/>
    <w:rsid w:val="0034595E"/>
    <w:rsid w:val="00350A05"/>
    <w:rsid w:val="00351EDE"/>
    <w:rsid w:val="00353A92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E7AFD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1E97"/>
    <w:rsid w:val="005B5B66"/>
    <w:rsid w:val="005E4199"/>
    <w:rsid w:val="005E4A7B"/>
    <w:rsid w:val="005F2E79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97470"/>
    <w:rsid w:val="006A4BD4"/>
    <w:rsid w:val="006B5F75"/>
    <w:rsid w:val="006B77A9"/>
    <w:rsid w:val="006C035A"/>
    <w:rsid w:val="006C172D"/>
    <w:rsid w:val="006C4BEC"/>
    <w:rsid w:val="006C7DCD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020F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C7F6F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64FF"/>
    <w:rsid w:val="00AA6970"/>
    <w:rsid w:val="00AC5449"/>
    <w:rsid w:val="00AC5AD4"/>
    <w:rsid w:val="00AD227E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845B7"/>
    <w:rsid w:val="00B849F8"/>
    <w:rsid w:val="00B86099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5A13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D018C4"/>
    <w:rsid w:val="00D33710"/>
    <w:rsid w:val="00D42E9F"/>
    <w:rsid w:val="00D44311"/>
    <w:rsid w:val="00D46B39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B0F97"/>
    <w:rsid w:val="00DB71FE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57EA3"/>
    <w:rsid w:val="00E6180D"/>
    <w:rsid w:val="00E71193"/>
    <w:rsid w:val="00E71E22"/>
    <w:rsid w:val="00E77194"/>
    <w:rsid w:val="00E83FAD"/>
    <w:rsid w:val="00EA07A6"/>
    <w:rsid w:val="00EA43AC"/>
    <w:rsid w:val="00EB48F6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C3AA0"/>
    <w:rsid w:val="00FD4A7E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4</cp:revision>
  <dcterms:created xsi:type="dcterms:W3CDTF">2020-09-25T12:00:00Z</dcterms:created>
  <dcterms:modified xsi:type="dcterms:W3CDTF">2020-09-27T12:09:00Z</dcterms:modified>
</cp:coreProperties>
</file>