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1FF17535" w:rsidR="00A06452" w:rsidRPr="00765A52" w:rsidRDefault="00A06452" w:rsidP="00A0645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CB1527">
        <w:rPr>
          <w:noProof/>
        </w:rPr>
        <w:drawing>
          <wp:anchor distT="0" distB="0" distL="114300" distR="114300" simplePos="0" relativeHeight="251659264" behindDoc="1" locked="0" layoutInCell="1" allowOverlap="1" wp14:anchorId="26ED3D04" wp14:editId="764A96E5">
            <wp:simplePos x="0" y="0"/>
            <wp:positionH relativeFrom="page">
              <wp:align>right</wp:align>
            </wp:positionH>
            <wp:positionV relativeFrom="paragraph">
              <wp:posOffset>-1684</wp:posOffset>
            </wp:positionV>
            <wp:extent cx="3601720" cy="2162810"/>
            <wp:effectExtent l="0" t="0" r="0" b="889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BC">
        <w:rPr>
          <w:b/>
          <w:bCs/>
          <w:color w:val="538135" w:themeColor="accent6" w:themeShade="BF"/>
        </w:rPr>
        <w:t>VY</w:t>
      </w:r>
      <w:r w:rsidRPr="00765A52">
        <w:rPr>
          <w:b/>
          <w:bCs/>
          <w:color w:val="538135" w:themeColor="accent6" w:themeShade="BF"/>
        </w:rPr>
        <w:t>2</w:t>
      </w:r>
      <w:r>
        <w:rPr>
          <w:b/>
          <w:bCs/>
          <w:color w:val="538135" w:themeColor="accent6" w:themeShade="BF"/>
        </w:rPr>
        <w:t>0</w:t>
      </w:r>
      <w:r w:rsidRPr="00765A52">
        <w:rPr>
          <w:b/>
          <w:bCs/>
          <w:color w:val="538135" w:themeColor="accent6" w:themeShade="BF"/>
        </w:rPr>
        <w:t xml:space="preserve">. KM </w:t>
      </w:r>
      <w:r>
        <w:rPr>
          <w:b/>
          <w:bCs/>
          <w:color w:val="538135" w:themeColor="accent6" w:themeShade="BF"/>
        </w:rPr>
        <w:t>Lhotka</w:t>
      </w:r>
    </w:p>
    <w:p w14:paraId="2507C92C" w14:textId="3FF89442" w:rsidR="00A06452" w:rsidRPr="006424F0" w:rsidRDefault="0014514F" w:rsidP="00485432">
      <w:r w:rsidRPr="0014514F">
        <w:rPr>
          <w:b/>
          <w:bCs/>
        </w:rPr>
        <w:t xml:space="preserve">KM ID (ÚAP jev </w:t>
      </w:r>
      <w:proofErr w:type="gramStart"/>
      <w:r w:rsidRPr="0014514F">
        <w:rPr>
          <w:b/>
          <w:bCs/>
        </w:rPr>
        <w:t>36b</w:t>
      </w:r>
      <w:proofErr w:type="gramEnd"/>
      <w:r w:rsidRPr="0014514F">
        <w:rPr>
          <w:b/>
          <w:bCs/>
        </w:rPr>
        <w:t>):</w:t>
      </w:r>
      <w:r>
        <w:t xml:space="preserve"> -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Pr="0014514F">
        <w:t>49,312394</w:t>
      </w:r>
      <w:r>
        <w:t xml:space="preserve"> N, </w:t>
      </w:r>
      <w:r w:rsidRPr="0014514F">
        <w:t>16,108548</w:t>
      </w:r>
      <w:r>
        <w:t xml:space="preserve"> E</w:t>
      </w:r>
      <w:r w:rsidR="00A06452">
        <w:br/>
      </w:r>
      <w:r w:rsidR="00B279D4">
        <w:rPr>
          <w:b/>
          <w:bCs/>
        </w:rPr>
        <w:t>Plocha</w:t>
      </w:r>
      <w:r w:rsidR="00A06452" w:rsidRPr="006424F0">
        <w:rPr>
          <w:b/>
          <w:bCs/>
        </w:rPr>
        <w:t xml:space="preserve"> KM</w:t>
      </w:r>
      <w:r w:rsidR="00A06452">
        <w:t xml:space="preserve">: </w:t>
      </w:r>
      <w:r w:rsidR="00B82623" w:rsidRPr="00B82623">
        <w:t>37</w:t>
      </w:r>
      <w:r w:rsidR="00B82623">
        <w:t>,</w:t>
      </w:r>
      <w:r>
        <w:t>6</w:t>
      </w:r>
      <w:r w:rsidR="00B82623">
        <w:t xml:space="preserve"> ha</w:t>
      </w:r>
      <w:r w:rsidR="00A06452">
        <w:br/>
      </w:r>
      <w:r w:rsidR="00A06452" w:rsidRPr="00AC5AD4">
        <w:rPr>
          <w:b/>
          <w:bCs/>
        </w:rPr>
        <w:t>Katastrální</w:t>
      </w:r>
      <w:r w:rsidR="00A06452" w:rsidRPr="00B078DA">
        <w:t xml:space="preserve"> </w:t>
      </w:r>
      <w:r w:rsidR="00A06452" w:rsidRPr="00AC5AD4">
        <w:rPr>
          <w:b/>
          <w:bCs/>
        </w:rPr>
        <w:t>území</w:t>
      </w:r>
      <w:r w:rsidR="00A06452" w:rsidRPr="00B078DA">
        <w:t xml:space="preserve">: </w:t>
      </w:r>
      <w:r w:rsidR="00A06452" w:rsidRPr="009555C8">
        <w:t>Lhotka u Velkého Meziříčí</w:t>
      </w:r>
      <w:r w:rsidR="00A06452">
        <w:br/>
      </w:r>
      <w:r w:rsidR="00A06452" w:rsidRPr="00AC5AD4">
        <w:rPr>
          <w:b/>
          <w:bCs/>
        </w:rPr>
        <w:t>Průchodnost</w:t>
      </w:r>
      <w:r w:rsidR="00A06452">
        <w:rPr>
          <w:b/>
          <w:bCs/>
        </w:rPr>
        <w:t xml:space="preserve"> KM</w:t>
      </w:r>
      <w:r w:rsidR="00A06452" w:rsidRPr="00B078DA">
        <w:t>:</w:t>
      </w:r>
      <w:r w:rsidR="00A06452" w:rsidRPr="008D17DC">
        <w:t xml:space="preserve"> </w:t>
      </w:r>
      <w:r w:rsidR="00A06452">
        <w:t>P</w:t>
      </w:r>
      <w:r w:rsidR="00B82623">
        <w:t xml:space="preserve"> </w:t>
      </w:r>
      <w:r w:rsidR="006164FC">
        <w:t>–</w:t>
      </w:r>
      <w:r w:rsidR="00B82623">
        <w:t xml:space="preserve"> průchozí</w:t>
      </w:r>
      <w:r w:rsidR="006164FC">
        <w:t xml:space="preserve"> s omezením</w:t>
      </w:r>
      <w:r w:rsidR="00A06452">
        <w:br/>
      </w:r>
      <w:r w:rsidR="00A06452" w:rsidRPr="00AC5AD4">
        <w:rPr>
          <w:b/>
          <w:bCs/>
        </w:rPr>
        <w:t>Navazující KM</w:t>
      </w:r>
      <w:r w:rsidR="00A06452" w:rsidRPr="00B078DA">
        <w:t xml:space="preserve">: </w:t>
      </w:r>
      <w:r w:rsidR="00D9139E">
        <w:t>11. Petráveč</w:t>
      </w:r>
      <w:r w:rsidR="00A57C0D">
        <w:t>, 21. Osová Bítýška</w:t>
      </w:r>
      <w:r w:rsidR="00A06452">
        <w:br/>
      </w:r>
      <w:r w:rsidR="00485432" w:rsidRPr="00485432">
        <w:rPr>
          <w:b/>
          <w:bCs/>
        </w:rPr>
        <w:t xml:space="preserve">Priorita realizace: </w:t>
      </w:r>
      <w:r w:rsidR="002A42A9" w:rsidRPr="002A42A9">
        <w:t>5/5</w:t>
      </w:r>
      <w:r w:rsidR="002A42A9">
        <w:t xml:space="preserve"> (</w:t>
      </w:r>
      <w:r w:rsidR="00A0039A" w:rsidRPr="00A0039A">
        <w:t>velmi</w:t>
      </w:r>
      <w:r w:rsidR="00A0039A">
        <w:rPr>
          <w:b/>
          <w:bCs/>
        </w:rPr>
        <w:t xml:space="preserve"> </w:t>
      </w:r>
      <w:r w:rsidR="00C70F21">
        <w:t>vysoká</w:t>
      </w:r>
      <w:r w:rsidR="002A42A9">
        <w:t>)</w:t>
      </w:r>
      <w:r w:rsidR="00C70F21">
        <w:t xml:space="preserve"> </w:t>
      </w:r>
      <w:r w:rsidR="00904E6B">
        <w:t>–</w:t>
      </w:r>
      <w:r w:rsidR="00C70F21">
        <w:t xml:space="preserve"> </w:t>
      </w:r>
      <w:r w:rsidR="00F94382">
        <w:t xml:space="preserve">ohrožený </w:t>
      </w:r>
      <w:r w:rsidR="00C70F21">
        <w:t>vý</w:t>
      </w:r>
      <w:r w:rsidR="00904E6B">
        <w:t>znamný migrační profil</w:t>
      </w:r>
      <w:r w:rsidR="008B3F58">
        <w:t xml:space="preserve"> </w:t>
      </w:r>
      <w:r w:rsidR="00C806F6">
        <w:rPr>
          <w:b/>
          <w:bCs/>
        </w:rPr>
        <w:br/>
      </w:r>
      <w:r w:rsidR="00EC4BFA" w:rsidRPr="00EC4BFA">
        <w:rPr>
          <w:b/>
          <w:bCs/>
        </w:rPr>
        <w:t xml:space="preserve">Celková </w:t>
      </w:r>
      <w:r w:rsidR="00EC4BFA">
        <w:rPr>
          <w:b/>
          <w:bCs/>
        </w:rPr>
        <w:t>n</w:t>
      </w:r>
      <w:r w:rsidR="00485432" w:rsidRPr="00485432">
        <w:rPr>
          <w:b/>
          <w:bCs/>
        </w:rPr>
        <w:t>ákladnost:</w:t>
      </w:r>
      <w:r w:rsidR="00EC4BFA" w:rsidRPr="00EC4BFA">
        <w:t xml:space="preserve"> </w:t>
      </w:r>
      <w:r w:rsidR="00EC4BFA" w:rsidRPr="00C806F6">
        <w:t>€</w:t>
      </w:r>
      <w:r w:rsidR="00485432" w:rsidRPr="00C806F6">
        <w:t>€/€€€</w:t>
      </w:r>
      <w:r w:rsidR="00EC4BFA">
        <w:t xml:space="preserve"> (střední)</w:t>
      </w:r>
    </w:p>
    <w:p w14:paraId="65DBE650" w14:textId="77777777" w:rsidR="009E0C18" w:rsidRDefault="009E0C18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188807BF" w14:textId="69290619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113EA288" w14:textId="02759E3B" w:rsidR="006977C4" w:rsidRDefault="0056236E" w:rsidP="00BD38AC">
      <w:pPr>
        <w:jc w:val="both"/>
      </w:pPr>
      <w:r w:rsidRPr="0056236E">
        <w:t xml:space="preserve">Lesnatá oblast v současné době silně zasažena kůrovcovou kalamitou, naprostá většina smrkových porostů je vytěžena a v oblasti momentálně převažují oplocené mýtiny s mladými stromky. Les protíná dálnice D1. </w:t>
      </w:r>
      <w:r w:rsidR="00B87F5D">
        <w:t>Plochou kritického místa prochází 3 lokální biokoridory.</w:t>
      </w:r>
      <w:r w:rsidR="009E0C18">
        <w:t xml:space="preserve"> Severní část KM</w:t>
      </w:r>
      <w:r w:rsidR="006977C4" w:rsidRPr="006977C4">
        <w:t xml:space="preserve"> je zařazen</w:t>
      </w:r>
      <w:r w:rsidR="009E0C18">
        <w:t>a</w:t>
      </w:r>
      <w:r w:rsidR="006977C4" w:rsidRPr="006977C4">
        <w:t xml:space="preserve"> v územní rezervě – koridor pro návrh vysokorychlostní železniční trati.</w:t>
      </w:r>
    </w:p>
    <w:p w14:paraId="4CB630CD" w14:textId="77777777" w:rsidR="00317E37" w:rsidRDefault="00317E37" w:rsidP="00BD38AC">
      <w:pPr>
        <w:jc w:val="both"/>
      </w:pPr>
    </w:p>
    <w:p w14:paraId="08434BB2" w14:textId="77777777" w:rsidR="00A06452" w:rsidRPr="00B845B7" w:rsidRDefault="00A06452" w:rsidP="00BD38AC">
      <w:pPr>
        <w:pStyle w:val="Nadpis2"/>
        <w:numPr>
          <w:ilvl w:val="0"/>
          <w:numId w:val="0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31E2E81F" w14:textId="38DCAC39" w:rsidR="001F1C20" w:rsidRDefault="001F1C20" w:rsidP="00BD38AC">
      <w:pPr>
        <w:jc w:val="both"/>
      </w:pPr>
      <w:r w:rsidRPr="001F1C20">
        <w:rPr>
          <w:b/>
          <w:bCs/>
        </w:rPr>
        <w:t>Dálnice D1</w:t>
      </w:r>
      <w:r>
        <w:t xml:space="preserve"> – Intenzita dopravy 38 900 voz. (RPDI – všechny dny, ŘSD 2016). Celý úsek dálnice je oplocen. Ve vymezené oblasti se nachází jeden podchod</w:t>
      </w:r>
      <w:r w:rsidR="00296A77">
        <w:t xml:space="preserve"> – most o délce cca 100 m</w:t>
      </w:r>
      <w:r>
        <w:t>, z hlediska využitelnosti potenciálně vhodný pro cílové druhy.</w:t>
      </w:r>
      <w:r w:rsidR="0037078C">
        <w:t xml:space="preserve"> Prostor pod mostem je bez vegetace.</w:t>
      </w:r>
      <w:r w:rsidR="0037078C" w:rsidRPr="005A784F">
        <w:t xml:space="preserve"> Prochází tudy také vodoteč (Komárovský potok), jejíž koryto je pro některé savce rovněž využitelné.</w:t>
      </w:r>
    </w:p>
    <w:p w14:paraId="18BBAE21" w14:textId="047B0995" w:rsidR="00A06452" w:rsidRDefault="009E0C18" w:rsidP="00BD38AC">
      <w:pPr>
        <w:jc w:val="both"/>
      </w:pPr>
      <w:r>
        <w:rPr>
          <w:b/>
          <w:bCs/>
        </w:rPr>
        <w:t>O</w:t>
      </w:r>
      <w:r w:rsidR="001F1C20" w:rsidRPr="001F1C20">
        <w:rPr>
          <w:b/>
          <w:bCs/>
        </w:rPr>
        <w:t>plocenky</w:t>
      </w:r>
      <w:r w:rsidR="001F1C20">
        <w:t xml:space="preserve"> – ze severní strany dálnice v místě podchodu je les vytěžen, nová výsadba je rozdělena do šesti větších oplocenek, které na sebe těsně navazují. Zvířata momentálně (stav k r. 2020) musí procházet úzkými uličkami mezi oplocením v bezlesé oblasti (důsledek lesnických zásahů v souvislosti s kůrovcovou kalamitou).</w:t>
      </w:r>
    </w:p>
    <w:p w14:paraId="7F2B5C30" w14:textId="77777777" w:rsidR="00317E37" w:rsidRDefault="00317E37" w:rsidP="001F1C20">
      <w:pPr>
        <w:jc w:val="both"/>
      </w:pPr>
    </w:p>
    <w:p w14:paraId="7313DFE2" w14:textId="2B555F67" w:rsidR="00A06452" w:rsidRDefault="00A06452" w:rsidP="00D91D88">
      <w:pPr>
        <w:jc w:val="both"/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FB67727" w14:textId="3321DD71" w:rsidR="0095242E" w:rsidRDefault="00B24291" w:rsidP="0095242E">
      <w:pPr>
        <w:jc w:val="both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>
        <w:t xml:space="preserve">Významný migrační </w:t>
      </w:r>
      <w:r w:rsidR="00FB7796">
        <w:t>profil, z</w:t>
      </w:r>
      <w:r w:rsidR="005A784F" w:rsidRPr="005A784F">
        <w:t xml:space="preserve"> hlediska migrace je nepostradatelný, dálnice D1 je v navazujících úsecích o délce 15-20 km v obou směrech pro větší zvířata </w:t>
      </w:r>
      <w:r w:rsidR="002F24EB" w:rsidRPr="005A784F">
        <w:t xml:space="preserve">neprostupná. </w:t>
      </w:r>
      <w:r w:rsidR="00317E37" w:rsidRPr="005A784F">
        <w:rPr>
          <w:noProof/>
        </w:rPr>
        <w:drawing>
          <wp:anchor distT="0" distB="0" distL="114300" distR="114300" simplePos="0" relativeHeight="251665408" behindDoc="1" locked="0" layoutInCell="1" allowOverlap="1" wp14:anchorId="0D88A2A9" wp14:editId="7B08999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07335" cy="1865630"/>
            <wp:effectExtent l="19050" t="19050" r="12065" b="203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65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37" w:rsidRPr="005A784F">
        <w:rPr>
          <w:noProof/>
        </w:rPr>
        <w:drawing>
          <wp:anchor distT="0" distB="0" distL="114300" distR="114300" simplePos="0" relativeHeight="251667456" behindDoc="1" locked="0" layoutInCell="1" allowOverlap="1" wp14:anchorId="24647E60" wp14:editId="40A648E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07335" cy="1865630"/>
            <wp:effectExtent l="19050" t="19050" r="12065" b="203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65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24">
        <w:t>Most je pravidelně využíván místními populacemi zvěře (srnec obecný, zajíc, kunovité šelmy, ojediněle také prase divoké a jelen.</w:t>
      </w:r>
    </w:p>
    <w:p w14:paraId="6FE8CEDD" w14:textId="77777777" w:rsidR="0095242E" w:rsidRDefault="0095242E" w:rsidP="0095242E">
      <w:pPr>
        <w:jc w:val="both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</w:p>
    <w:p w14:paraId="52B3D8C2" w14:textId="4A224A4E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1068"/>
        <w:gridCol w:w="4357"/>
        <w:gridCol w:w="1222"/>
        <w:gridCol w:w="1078"/>
      </w:tblGrid>
      <w:tr w:rsidR="00E44C94" w:rsidRPr="0020415C" w14:paraId="2B318984" w14:textId="77777777" w:rsidTr="00E44C94">
        <w:tc>
          <w:tcPr>
            <w:tcW w:w="738" w:type="pct"/>
            <w:shd w:val="clear" w:color="auto" w:fill="D9D9D9" w:themeFill="background1" w:themeFillShade="D9"/>
          </w:tcPr>
          <w:p w14:paraId="649731E4" w14:textId="77777777" w:rsidR="001A566E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1761E321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215320AA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0D18CBAA" w14:textId="77777777" w:rsidR="001A566E" w:rsidRPr="00043372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B49EB30" w14:textId="77777777" w:rsidR="001A566E" w:rsidRPr="0020415C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2DD04D48" w14:textId="77777777" w:rsidR="001A566E" w:rsidRPr="0020415C" w:rsidRDefault="001A566E" w:rsidP="00AC2E6C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1A566E" w:rsidRPr="0043090B" w14:paraId="12F103A1" w14:textId="77777777" w:rsidTr="00E44C94">
        <w:trPr>
          <w:trHeight w:val="1402"/>
        </w:trPr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267555EF" w14:textId="77777777" w:rsidR="001A566E" w:rsidRPr="0043090B" w:rsidRDefault="001A566E" w:rsidP="00AC2E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5A5CEC8C" wp14:editId="39EBA993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E8883" w14:textId="77777777" w:rsidR="001A566E" w:rsidRPr="0043090B" w:rsidRDefault="001A566E" w:rsidP="00AC2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71780FDC" w14:textId="03FC1765" w:rsidR="001A566E" w:rsidRPr="00F46740" w:rsidRDefault="001049D9" w:rsidP="00AC2E6C">
            <w:pPr>
              <w:jc w:val="center"/>
              <w:rPr>
                <w:color w:val="7DFAD0"/>
                <w:sz w:val="20"/>
                <w:szCs w:val="20"/>
              </w:rPr>
            </w:pPr>
            <w:r w:rsidRPr="001049D9">
              <w:rPr>
                <w:rFonts w:cstheme="minorHAnsi"/>
                <w:b/>
                <w:bCs/>
                <w:noProof/>
                <w:color w:val="7DFAD0"/>
                <w:sz w:val="48"/>
                <w:szCs w:val="48"/>
              </w:rPr>
              <w:drawing>
                <wp:inline distT="0" distB="0" distL="0" distR="0" wp14:anchorId="105C80EC" wp14:editId="70AEFBBB">
                  <wp:extent cx="361950" cy="3619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3E6FBEB8" w14:textId="09BB4B2B" w:rsidR="001A566E" w:rsidRPr="0014514F" w:rsidRDefault="00DA56FB" w:rsidP="00E44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514F">
              <w:rPr>
                <w:rFonts w:cstheme="minorHAnsi"/>
                <w:sz w:val="20"/>
                <w:szCs w:val="20"/>
              </w:rPr>
              <w:t xml:space="preserve">1) </w:t>
            </w:r>
            <w:r w:rsidR="00401450" w:rsidRPr="0014514F">
              <w:rPr>
                <w:rFonts w:cstheme="minorHAnsi"/>
                <w:sz w:val="20"/>
                <w:szCs w:val="20"/>
              </w:rPr>
              <w:t xml:space="preserve">Doplnění </w:t>
            </w:r>
            <w:r w:rsidR="00B978E5" w:rsidRPr="0014514F">
              <w:rPr>
                <w:rFonts w:cstheme="minorHAnsi"/>
                <w:sz w:val="20"/>
                <w:szCs w:val="20"/>
              </w:rPr>
              <w:t>neprůhledné</w:t>
            </w:r>
            <w:r w:rsidR="0042342A" w:rsidRPr="0014514F">
              <w:rPr>
                <w:rFonts w:cstheme="minorHAnsi"/>
                <w:sz w:val="20"/>
                <w:szCs w:val="20"/>
              </w:rPr>
              <w:t xml:space="preserve"> stěny </w:t>
            </w:r>
            <w:r w:rsidR="00B978E5" w:rsidRPr="0014514F">
              <w:rPr>
                <w:rFonts w:cstheme="minorHAnsi"/>
                <w:sz w:val="20"/>
                <w:szCs w:val="20"/>
              </w:rPr>
              <w:t>na most pro snížení rušení z</w:t>
            </w:r>
            <w:r w:rsidR="00AC3970" w:rsidRPr="0014514F">
              <w:rPr>
                <w:rFonts w:cstheme="minorHAnsi"/>
                <w:sz w:val="20"/>
                <w:szCs w:val="20"/>
              </w:rPr>
              <w:t> provozu dálnice (hluk a světlo)</w:t>
            </w:r>
            <w:r w:rsidR="00D40DEF" w:rsidRPr="0014514F">
              <w:rPr>
                <w:rFonts w:cstheme="minorHAnsi"/>
                <w:sz w:val="20"/>
                <w:szCs w:val="20"/>
              </w:rPr>
              <w:t>.</w:t>
            </w:r>
          </w:p>
          <w:p w14:paraId="360B9D7B" w14:textId="5C7D1C25" w:rsidR="00AC3970" w:rsidRPr="00D40DEF" w:rsidRDefault="00AC3970" w:rsidP="00E44C94">
            <w:pPr>
              <w:jc w:val="both"/>
            </w:pPr>
            <w:r w:rsidRPr="0014514F">
              <w:rPr>
                <w:rFonts w:cstheme="minorHAnsi"/>
                <w:sz w:val="20"/>
                <w:szCs w:val="20"/>
              </w:rPr>
              <w:t xml:space="preserve">2) </w:t>
            </w:r>
            <w:r w:rsidR="00D40DEF" w:rsidRPr="0014514F">
              <w:rPr>
                <w:sz w:val="20"/>
                <w:szCs w:val="20"/>
              </w:rPr>
              <w:t xml:space="preserve">Zvýšení průchodnosti podmostí vytvořením úkrytových možností pod mostem – pásy kamení, větví nebo </w:t>
            </w:r>
            <w:r w:rsidR="0014514F">
              <w:rPr>
                <w:sz w:val="20"/>
                <w:szCs w:val="20"/>
              </w:rPr>
              <w:t>kmenů</w:t>
            </w:r>
            <w:r w:rsidR="00D40DEF" w:rsidRPr="0014514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6A544DB" w14:textId="356216EB" w:rsidR="001A566E" w:rsidRPr="0043090B" w:rsidRDefault="00F46740" w:rsidP="00AC2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A566E" w:rsidRPr="0043090B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3090B">
              <w:rPr>
                <w:color w:val="000000" w:themeColor="text1"/>
                <w:sz w:val="20"/>
                <w:szCs w:val="20"/>
              </w:rPr>
              <w:t>€€</w:t>
            </w:r>
            <w:r w:rsidR="001A566E" w:rsidRPr="0043090B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1A566E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1A566E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3D4F8935" w14:textId="77777777" w:rsidR="001A566E" w:rsidRPr="0043090B" w:rsidRDefault="001A566E" w:rsidP="00AC2E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4F95A4" w14:textId="65BAFEF4" w:rsidR="001A566E" w:rsidRPr="0043090B" w:rsidRDefault="00F46740" w:rsidP="00AC2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A566E"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) € / </w:t>
            </w:r>
            <w:r w:rsidR="001A566E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1A566E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B2C70D3" w14:textId="374B41E9" w:rsidR="001A566E" w:rsidRPr="0043090B" w:rsidRDefault="004E34A4" w:rsidP="001049D9">
            <w:pPr>
              <w:jc w:val="center"/>
              <w:rPr>
                <w:sz w:val="20"/>
                <w:szCs w:val="20"/>
              </w:rPr>
            </w:pPr>
            <w:r w:rsidRPr="004E34A4">
              <w:rPr>
                <w:sz w:val="20"/>
                <w:szCs w:val="20"/>
              </w:rPr>
              <w:t>Ředitelství silnic a dálnic ČR</w:t>
            </w:r>
            <w:r w:rsidR="00F77556">
              <w:rPr>
                <w:sz w:val="20"/>
                <w:szCs w:val="20"/>
              </w:rPr>
              <w:t xml:space="preserve">, Správa </w:t>
            </w:r>
            <w:r w:rsidR="00DD21A3">
              <w:rPr>
                <w:sz w:val="20"/>
                <w:szCs w:val="20"/>
              </w:rPr>
              <w:t>Jihlava</w:t>
            </w:r>
          </w:p>
        </w:tc>
      </w:tr>
      <w:tr w:rsidR="007A168C" w:rsidRPr="0043090B" w14:paraId="12365B62" w14:textId="77777777" w:rsidTr="007A168C">
        <w:trPr>
          <w:trHeight w:val="1831"/>
        </w:trPr>
        <w:tc>
          <w:tcPr>
            <w:tcW w:w="738" w:type="pct"/>
            <w:vAlign w:val="center"/>
          </w:tcPr>
          <w:p w14:paraId="4324FB13" w14:textId="77777777" w:rsidR="007A168C" w:rsidRPr="0043090B" w:rsidRDefault="007A168C" w:rsidP="007A16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20D549C4" wp14:editId="317BA41E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589" w:type="pct"/>
            <w:vAlign w:val="center"/>
          </w:tcPr>
          <w:p w14:paraId="7CC0DB98" w14:textId="037A0D4B" w:rsidR="007A168C" w:rsidRPr="001049D9" w:rsidRDefault="007A168C" w:rsidP="007A168C">
            <w:pPr>
              <w:jc w:val="center"/>
              <w:rPr>
                <w:rFonts w:cstheme="minorHAnsi"/>
                <w:color w:val="01C5FF"/>
                <w:sz w:val="20"/>
                <w:szCs w:val="20"/>
              </w:rPr>
            </w:pPr>
            <w:r w:rsidRPr="001049D9">
              <w:rPr>
                <w:rFonts w:cstheme="minorHAnsi"/>
                <w:color w:val="01C5FF"/>
                <w:sz w:val="96"/>
                <w:szCs w:val="96"/>
              </w:rPr>
              <w:t>◌</w:t>
            </w:r>
          </w:p>
        </w:tc>
        <w:tc>
          <w:tcPr>
            <w:tcW w:w="2404" w:type="pct"/>
          </w:tcPr>
          <w:p w14:paraId="50873890" w14:textId="35A69BD6" w:rsidR="007A168C" w:rsidRPr="007A168C" w:rsidRDefault="007A168C" w:rsidP="007A168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68C">
              <w:rPr>
                <w:rFonts w:cstheme="minorHAnsi"/>
                <w:color w:val="000000" w:themeColor="text1"/>
                <w:sz w:val="20"/>
                <w:szCs w:val="20"/>
              </w:rPr>
              <w:t>Ochranná zóna okolo mostu o poloměru 500 m:</w:t>
            </w:r>
          </w:p>
          <w:p w14:paraId="026A6CB0" w14:textId="59F62DE7" w:rsidR="007A168C" w:rsidRPr="007A168C" w:rsidRDefault="007A168C" w:rsidP="007A168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68C">
              <w:rPr>
                <w:rFonts w:cstheme="minorHAnsi"/>
                <w:color w:val="000000" w:themeColor="text1"/>
                <w:sz w:val="20"/>
                <w:szCs w:val="20"/>
              </w:rPr>
              <w:t>Úprava lesního hospodaření v pro stabilizaci podmínek prostředí a zvýšení jeho atraktivity. Preference individuální ochrany výsadeb před plošným oplocováním.</w:t>
            </w:r>
            <w:r w:rsidR="0014514F">
              <w:rPr>
                <w:rFonts w:cstheme="minorHAnsi"/>
                <w:color w:val="000000" w:themeColor="text1"/>
                <w:sz w:val="20"/>
                <w:szCs w:val="20"/>
              </w:rPr>
              <w:t xml:space="preserve"> Omezení plochy stávajících oplocenek</w:t>
            </w:r>
            <w:r w:rsidR="001049D9">
              <w:rPr>
                <w:rFonts w:cstheme="minorHAnsi"/>
                <w:color w:val="000000" w:themeColor="text1"/>
                <w:sz w:val="20"/>
                <w:szCs w:val="20"/>
              </w:rPr>
              <w:t xml:space="preserve"> pro umožnění průchodu živočichů k mostu.</w:t>
            </w:r>
          </w:p>
          <w:p w14:paraId="0DB5524E" w14:textId="61227835" w:rsidR="007A168C" w:rsidRPr="007A168C" w:rsidRDefault="007A168C" w:rsidP="007A168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68C">
              <w:rPr>
                <w:rFonts w:cstheme="minorHAnsi"/>
                <w:color w:val="000000" w:themeColor="text1"/>
                <w:sz w:val="20"/>
                <w:szCs w:val="20"/>
              </w:rPr>
              <w:t>Omezení mysliveckého hospodaření pro vytvoření klidové zóny</w:t>
            </w:r>
          </w:p>
        </w:tc>
        <w:tc>
          <w:tcPr>
            <w:tcW w:w="674" w:type="pct"/>
            <w:vAlign w:val="center"/>
          </w:tcPr>
          <w:p w14:paraId="5F7663AF" w14:textId="7C5185E0" w:rsidR="007A168C" w:rsidRPr="0043090B" w:rsidRDefault="007A168C" w:rsidP="007A168C">
            <w:pPr>
              <w:rPr>
                <w:sz w:val="20"/>
                <w:szCs w:val="20"/>
              </w:rPr>
            </w:pPr>
            <w:r w:rsidRPr="00043372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595" w:type="pct"/>
            <w:vAlign w:val="center"/>
          </w:tcPr>
          <w:p w14:paraId="574BCE4E" w14:textId="5E89E5B9" w:rsidR="007A168C" w:rsidRPr="0043090B" w:rsidRDefault="007A168C" w:rsidP="001049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2EA">
              <w:rPr>
                <w:sz w:val="20"/>
                <w:szCs w:val="20"/>
              </w:rPr>
              <w:t>Krajský úřad</w:t>
            </w:r>
            <w:r>
              <w:rPr>
                <w:sz w:val="20"/>
                <w:szCs w:val="20"/>
              </w:rPr>
              <w:t xml:space="preserve"> </w:t>
            </w:r>
            <w:r w:rsidRPr="006F22EA">
              <w:rPr>
                <w:sz w:val="20"/>
                <w:szCs w:val="20"/>
              </w:rPr>
              <w:t>Vysočina</w:t>
            </w:r>
          </w:p>
        </w:tc>
      </w:tr>
      <w:tr w:rsidR="007A168C" w:rsidRPr="0043090B" w14:paraId="2D81E439" w14:textId="77777777" w:rsidTr="0018017B">
        <w:trPr>
          <w:trHeight w:val="996"/>
        </w:trPr>
        <w:tc>
          <w:tcPr>
            <w:tcW w:w="738" w:type="pct"/>
          </w:tcPr>
          <w:p w14:paraId="0B5516D3" w14:textId="0C346A55" w:rsidR="007A168C" w:rsidRPr="0043090B" w:rsidRDefault="007A168C" w:rsidP="007A16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6F53EA6A" wp14:editId="041464FD">
                  <wp:simplePos x="0" y="0"/>
                  <wp:positionH relativeFrom="margin">
                    <wp:posOffset>230877</wp:posOffset>
                  </wp:positionH>
                  <wp:positionV relativeFrom="margin">
                    <wp:posOffset>43060</wp:posOffset>
                  </wp:positionV>
                  <wp:extent cx="257810" cy="257810"/>
                  <wp:effectExtent l="0" t="0" r="8890" b="8890"/>
                  <wp:wrapSquare wrapText="bothSides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 xml:space="preserve">Územní plánování </w:t>
            </w:r>
          </w:p>
        </w:tc>
        <w:tc>
          <w:tcPr>
            <w:tcW w:w="589" w:type="pct"/>
            <w:vAlign w:val="center"/>
          </w:tcPr>
          <w:p w14:paraId="5A5950A7" w14:textId="77777777" w:rsidR="007A168C" w:rsidRPr="0043090B" w:rsidRDefault="007A168C" w:rsidP="007A16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2404" w:type="pct"/>
          </w:tcPr>
          <w:p w14:paraId="2F77F2C2" w14:textId="77777777" w:rsidR="007A168C" w:rsidRPr="0043090B" w:rsidRDefault="007A168C" w:rsidP="007A168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Úprava zásad územního rozvoje Kraje Vysočina pro zajištění ochrany kritického místa z důvodu územní rezervy pro koridor VRT vymezené v místě KM.</w:t>
            </w:r>
          </w:p>
        </w:tc>
        <w:tc>
          <w:tcPr>
            <w:tcW w:w="674" w:type="pct"/>
            <w:vAlign w:val="center"/>
          </w:tcPr>
          <w:p w14:paraId="27A8B905" w14:textId="77777777" w:rsidR="007A168C" w:rsidRPr="0043090B" w:rsidRDefault="007A168C" w:rsidP="007A168C">
            <w:pPr>
              <w:jc w:val="center"/>
              <w:rPr>
                <w:noProof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>€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595" w:type="pct"/>
            <w:vAlign w:val="center"/>
          </w:tcPr>
          <w:p w14:paraId="0ECEC5AB" w14:textId="77777777" w:rsidR="007A168C" w:rsidRPr="0043090B" w:rsidRDefault="007A168C" w:rsidP="007A16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Krajský úřad kraje Vysočina</w:t>
            </w:r>
          </w:p>
        </w:tc>
      </w:tr>
    </w:tbl>
    <w:p w14:paraId="6B1D33E6" w14:textId="77777777" w:rsidR="001A566E" w:rsidRDefault="001A566E" w:rsidP="001A566E">
      <w:pPr>
        <w:rPr>
          <w:rFonts w:cstheme="minorHAnsi"/>
        </w:rPr>
      </w:pPr>
    </w:p>
    <w:p w14:paraId="067DDEF3" w14:textId="552B8C02" w:rsidR="00733498" w:rsidRDefault="0014514F" w:rsidP="00A06452">
      <w:pPr>
        <w:rPr>
          <w:rFonts w:cstheme="minorHAnsi"/>
        </w:rPr>
      </w:pPr>
      <w:r w:rsidRPr="0014514F">
        <w:rPr>
          <w:rFonts w:cstheme="minorHAnsi"/>
          <w:noProof/>
        </w:rPr>
        <w:drawing>
          <wp:inline distT="0" distB="0" distL="0" distR="0" wp14:anchorId="0F043309" wp14:editId="7B40AC07">
            <wp:extent cx="5760720" cy="3234055"/>
            <wp:effectExtent l="19050" t="19050" r="11430" b="2349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23675" w14:textId="64262D58" w:rsidR="00053E7B" w:rsidRDefault="00053E7B"/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EF8"/>
    <w:multiLevelType w:val="hybridMultilevel"/>
    <w:tmpl w:val="CDEEDBB6"/>
    <w:lvl w:ilvl="0" w:tplc="80F230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E3FBB"/>
    <w:multiLevelType w:val="hybridMultilevel"/>
    <w:tmpl w:val="743ED4AA"/>
    <w:lvl w:ilvl="0" w:tplc="A9047174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750A1"/>
    <w:multiLevelType w:val="hybridMultilevel"/>
    <w:tmpl w:val="E536D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53E7B"/>
    <w:rsid w:val="001049D9"/>
    <w:rsid w:val="0014514F"/>
    <w:rsid w:val="0018017B"/>
    <w:rsid w:val="00192F2A"/>
    <w:rsid w:val="001A566E"/>
    <w:rsid w:val="001B5824"/>
    <w:rsid w:val="001F1C20"/>
    <w:rsid w:val="00281984"/>
    <w:rsid w:val="00296A77"/>
    <w:rsid w:val="002A42A9"/>
    <w:rsid w:val="002C77D6"/>
    <w:rsid w:val="002F24EB"/>
    <w:rsid w:val="00317E37"/>
    <w:rsid w:val="0037078C"/>
    <w:rsid w:val="00401450"/>
    <w:rsid w:val="0042342A"/>
    <w:rsid w:val="00485432"/>
    <w:rsid w:val="004E34A4"/>
    <w:rsid w:val="0056236E"/>
    <w:rsid w:val="005A784F"/>
    <w:rsid w:val="006164FC"/>
    <w:rsid w:val="006977C4"/>
    <w:rsid w:val="007216CF"/>
    <w:rsid w:val="00733498"/>
    <w:rsid w:val="007A168C"/>
    <w:rsid w:val="008B3F58"/>
    <w:rsid w:val="008F133D"/>
    <w:rsid w:val="008F1FCD"/>
    <w:rsid w:val="00904E6B"/>
    <w:rsid w:val="0095242E"/>
    <w:rsid w:val="0098216D"/>
    <w:rsid w:val="009E0C18"/>
    <w:rsid w:val="00A0039A"/>
    <w:rsid w:val="00A04FBC"/>
    <w:rsid w:val="00A05EB0"/>
    <w:rsid w:val="00A06452"/>
    <w:rsid w:val="00A31910"/>
    <w:rsid w:val="00A57C0D"/>
    <w:rsid w:val="00AA28C3"/>
    <w:rsid w:val="00AC3970"/>
    <w:rsid w:val="00AF75AB"/>
    <w:rsid w:val="00B24291"/>
    <w:rsid w:val="00B279D4"/>
    <w:rsid w:val="00B82623"/>
    <w:rsid w:val="00B87F5D"/>
    <w:rsid w:val="00B978E5"/>
    <w:rsid w:val="00BD38AC"/>
    <w:rsid w:val="00C32E3B"/>
    <w:rsid w:val="00C70F21"/>
    <w:rsid w:val="00C806F6"/>
    <w:rsid w:val="00D40DEF"/>
    <w:rsid w:val="00D9139E"/>
    <w:rsid w:val="00D91D88"/>
    <w:rsid w:val="00DA56FB"/>
    <w:rsid w:val="00DD21A3"/>
    <w:rsid w:val="00E44C94"/>
    <w:rsid w:val="00E517CE"/>
    <w:rsid w:val="00E86D88"/>
    <w:rsid w:val="00EC4BFA"/>
    <w:rsid w:val="00F46740"/>
    <w:rsid w:val="00F77556"/>
    <w:rsid w:val="00F8696F"/>
    <w:rsid w:val="00F94382"/>
    <w:rsid w:val="00FB7796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3</cp:revision>
  <dcterms:created xsi:type="dcterms:W3CDTF">2020-09-27T13:23:00Z</dcterms:created>
  <dcterms:modified xsi:type="dcterms:W3CDTF">2020-09-27T13:24:00Z</dcterms:modified>
</cp:coreProperties>
</file>