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5931" w14:textId="77777777" w:rsidR="00504728" w:rsidRPr="00D22950" w:rsidRDefault="00504728" w:rsidP="00504728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4F9D94DF" w14:textId="77777777" w:rsidR="003E7803" w:rsidRPr="00BC45F9" w:rsidRDefault="00490CD4" w:rsidP="003A64BD">
      <w:pPr>
        <w:jc w:val="center"/>
        <w:rPr>
          <w:rFonts w:ascii="Calibri Light" w:hAnsi="Calibri Light" w:cs="Calibri Light"/>
          <w:b/>
          <w:sz w:val="40"/>
        </w:rPr>
      </w:pPr>
      <w:r w:rsidRPr="00BC45F9">
        <w:rPr>
          <w:rFonts w:ascii="Calibri Light" w:hAnsi="Calibri Light" w:cs="Calibri Light"/>
          <w:b/>
          <w:sz w:val="40"/>
        </w:rPr>
        <w:t>Programové prohlášení Rady</w:t>
      </w:r>
      <w:r w:rsidR="00B050C0" w:rsidRPr="00BC45F9">
        <w:rPr>
          <w:rFonts w:ascii="Calibri Light" w:hAnsi="Calibri Light" w:cs="Calibri Light"/>
          <w:b/>
          <w:sz w:val="40"/>
        </w:rPr>
        <w:t xml:space="preserve"> Kraje Vysočina </w:t>
      </w:r>
    </w:p>
    <w:p w14:paraId="0F019A5E" w14:textId="3E11E57C" w:rsidR="004A53BC" w:rsidRPr="00BC45F9" w:rsidRDefault="00B050C0" w:rsidP="003A64BD">
      <w:pPr>
        <w:jc w:val="center"/>
        <w:rPr>
          <w:rFonts w:ascii="Calibri Light" w:hAnsi="Calibri Light" w:cs="Calibri Light"/>
          <w:b/>
          <w:sz w:val="40"/>
        </w:rPr>
      </w:pPr>
      <w:r w:rsidRPr="00BC45F9">
        <w:rPr>
          <w:rFonts w:ascii="Calibri Light" w:hAnsi="Calibri Light" w:cs="Calibri Light"/>
          <w:b/>
          <w:sz w:val="40"/>
        </w:rPr>
        <w:t>pro období 2020–</w:t>
      </w:r>
      <w:r w:rsidR="00490CD4" w:rsidRPr="00BC45F9">
        <w:rPr>
          <w:rFonts w:ascii="Calibri Light" w:hAnsi="Calibri Light" w:cs="Calibri Light"/>
          <w:b/>
          <w:sz w:val="40"/>
        </w:rPr>
        <w:t>2024</w:t>
      </w:r>
    </w:p>
    <w:p w14:paraId="4B8BCA3C" w14:textId="77777777" w:rsidR="00490CD4" w:rsidRDefault="00490CD4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484044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DA4194" w14:textId="77777777" w:rsidR="00C17D19" w:rsidRDefault="00C17D19">
          <w:pPr>
            <w:pStyle w:val="Nadpisobsahu"/>
          </w:pPr>
          <w:r>
            <w:t>Obsah</w:t>
          </w:r>
        </w:p>
        <w:p w14:paraId="1B1D504F" w14:textId="69DBC83C" w:rsidR="00743DA8" w:rsidRPr="00BC45F9" w:rsidRDefault="00C17D19">
          <w:pPr>
            <w:pStyle w:val="Obsah1"/>
            <w:tabs>
              <w:tab w:val="right" w:leader="dot" w:pos="9062"/>
            </w:tabs>
            <w:rPr>
              <w:rFonts w:ascii="Calibri Light" w:eastAsiaTheme="minorEastAsia" w:hAnsi="Calibri Light" w:cs="Calibri Light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197790" w:history="1">
            <w:r w:rsidR="00743DA8" w:rsidRPr="00BC45F9">
              <w:rPr>
                <w:rStyle w:val="Hypertextovodkaz"/>
                <w:rFonts w:ascii="Calibri Light" w:hAnsi="Calibri Light" w:cs="Calibri Light"/>
                <w:noProof/>
              </w:rPr>
              <w:t>Úvodní slovo hejtmana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_Toc64197790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2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4E9EB962" w14:textId="3D24876D" w:rsidR="00743DA8" w:rsidRPr="00BC45F9" w:rsidRDefault="00B52A1B">
          <w:pPr>
            <w:pStyle w:val="Obsah1"/>
            <w:tabs>
              <w:tab w:val="right" w:leader="dot" w:pos="9062"/>
            </w:tabs>
            <w:rPr>
              <w:rFonts w:ascii="Calibri Light" w:eastAsiaTheme="minorEastAsia" w:hAnsi="Calibri Light" w:cs="Calibri Light"/>
              <w:noProof/>
              <w:lang w:eastAsia="cs-CZ"/>
            </w:rPr>
          </w:pPr>
          <w:hyperlink w:anchor="_Toc64197791" w:history="1">
            <w:r w:rsidR="00743DA8" w:rsidRPr="00BC45F9">
              <w:rPr>
                <w:rStyle w:val="Hypertextovodkaz"/>
                <w:rFonts w:ascii="Calibri Light" w:hAnsi="Calibri Light" w:cs="Calibri Light"/>
                <w:b/>
                <w:noProof/>
              </w:rPr>
              <w:t>Vysočině záleží na kvalitě života obyvatel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_Toc64197791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3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3A3ABC28" w14:textId="4912AE8A" w:rsidR="00743DA8" w:rsidRPr="00BC45F9" w:rsidRDefault="00B52A1B">
          <w:pPr>
            <w:pStyle w:val="Obsah2"/>
            <w:tabs>
              <w:tab w:val="right" w:leader="dot" w:pos="9062"/>
            </w:tabs>
            <w:rPr>
              <w:rFonts w:ascii="Calibri Light" w:eastAsiaTheme="minorEastAsia" w:hAnsi="Calibri Light" w:cs="Calibri Light"/>
              <w:noProof/>
              <w:lang w:eastAsia="cs-CZ"/>
            </w:rPr>
          </w:pPr>
          <w:hyperlink w:anchor="_Toc64197792" w:history="1">
            <w:r w:rsidR="00743DA8" w:rsidRPr="00BC45F9">
              <w:rPr>
                <w:rStyle w:val="Hypertextovodkaz"/>
                <w:rFonts w:ascii="Calibri Light" w:hAnsi="Calibri Light" w:cs="Calibri Light"/>
                <w:noProof/>
              </w:rPr>
              <w:t>Zdravotnictví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_Toc64197792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3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7A511AB4" w14:textId="54D4AB59" w:rsidR="00743DA8" w:rsidRPr="00BC45F9" w:rsidRDefault="00B52A1B">
          <w:pPr>
            <w:pStyle w:val="Obsah2"/>
            <w:tabs>
              <w:tab w:val="right" w:leader="dot" w:pos="9062"/>
            </w:tabs>
            <w:rPr>
              <w:rFonts w:ascii="Calibri Light" w:eastAsiaTheme="minorEastAsia" w:hAnsi="Calibri Light" w:cs="Calibri Light"/>
              <w:noProof/>
              <w:lang w:eastAsia="cs-CZ"/>
            </w:rPr>
          </w:pPr>
          <w:hyperlink w:anchor="_Toc64197793" w:history="1">
            <w:r w:rsidR="00743DA8" w:rsidRPr="00BC45F9">
              <w:rPr>
                <w:rStyle w:val="Hypertextovodkaz"/>
                <w:rFonts w:ascii="Calibri Light" w:hAnsi="Calibri Light" w:cs="Calibri Light"/>
                <w:noProof/>
              </w:rPr>
              <w:t>Bezpečnost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_Toc64197793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3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147A52DF" w14:textId="67EA6013" w:rsidR="00743DA8" w:rsidRPr="00BC45F9" w:rsidRDefault="00B52A1B">
          <w:pPr>
            <w:pStyle w:val="Obsah2"/>
            <w:tabs>
              <w:tab w:val="right" w:leader="dot" w:pos="9062"/>
            </w:tabs>
            <w:rPr>
              <w:rFonts w:ascii="Calibri Light" w:eastAsiaTheme="minorEastAsia" w:hAnsi="Calibri Light" w:cs="Calibri Light"/>
              <w:noProof/>
              <w:lang w:eastAsia="cs-CZ"/>
            </w:rPr>
          </w:pPr>
          <w:hyperlink w:anchor="_Toc64197794" w:history="1">
            <w:r w:rsidR="00743DA8" w:rsidRPr="00BC45F9">
              <w:rPr>
                <w:rStyle w:val="Hypertextovodkaz"/>
                <w:rFonts w:ascii="Calibri Light" w:hAnsi="Calibri Light" w:cs="Calibri Light"/>
                <w:noProof/>
              </w:rPr>
              <w:t>Sociální politika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_Toc64197794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3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33C9E2A5" w14:textId="1FA0DD24" w:rsidR="00743DA8" w:rsidRPr="00BC45F9" w:rsidRDefault="00B52A1B">
          <w:pPr>
            <w:pStyle w:val="Obsah2"/>
            <w:tabs>
              <w:tab w:val="right" w:leader="dot" w:pos="9062"/>
            </w:tabs>
            <w:rPr>
              <w:rFonts w:ascii="Calibri Light" w:eastAsiaTheme="minorEastAsia" w:hAnsi="Calibri Light" w:cs="Calibri Light"/>
              <w:noProof/>
              <w:lang w:eastAsia="cs-CZ"/>
            </w:rPr>
          </w:pPr>
          <w:hyperlink w:anchor="_Toc64197795" w:history="1">
            <w:r w:rsidR="00743DA8" w:rsidRPr="00BC45F9">
              <w:rPr>
                <w:rStyle w:val="Hypertextovodkaz"/>
                <w:rFonts w:ascii="Calibri Light" w:hAnsi="Calibri Light" w:cs="Calibri Light"/>
                <w:noProof/>
              </w:rPr>
              <w:t>Rodinná politika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_Toc64197795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4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63089F2B" w14:textId="0AD49C17" w:rsidR="00743DA8" w:rsidRPr="00BC45F9" w:rsidRDefault="00B52A1B">
          <w:pPr>
            <w:pStyle w:val="Obsah2"/>
            <w:tabs>
              <w:tab w:val="right" w:leader="dot" w:pos="9062"/>
            </w:tabs>
            <w:rPr>
              <w:rFonts w:ascii="Calibri Light" w:eastAsiaTheme="minorEastAsia" w:hAnsi="Calibri Light" w:cs="Calibri Light"/>
              <w:noProof/>
              <w:lang w:eastAsia="cs-CZ"/>
            </w:rPr>
          </w:pPr>
          <w:hyperlink w:anchor="_Toc64197796" w:history="1">
            <w:r w:rsidR="00743DA8" w:rsidRPr="00BC45F9">
              <w:rPr>
                <w:rStyle w:val="Hypertextovodkaz"/>
                <w:rFonts w:ascii="Calibri Light" w:hAnsi="Calibri Light" w:cs="Calibri Light"/>
                <w:noProof/>
              </w:rPr>
              <w:t>Kultura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_Toc64197796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4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5CCF1C8C" w14:textId="055EB9CB" w:rsidR="00743DA8" w:rsidRPr="00BC45F9" w:rsidRDefault="00B52A1B">
          <w:pPr>
            <w:pStyle w:val="Obsah2"/>
            <w:tabs>
              <w:tab w:val="right" w:leader="dot" w:pos="9062"/>
            </w:tabs>
            <w:rPr>
              <w:rFonts w:ascii="Calibri Light" w:eastAsiaTheme="minorEastAsia" w:hAnsi="Calibri Light" w:cs="Calibri Light"/>
              <w:noProof/>
              <w:lang w:eastAsia="cs-CZ"/>
            </w:rPr>
          </w:pPr>
          <w:hyperlink w:anchor="_Toc64197797" w:history="1">
            <w:r w:rsidR="00743DA8" w:rsidRPr="00BC45F9">
              <w:rPr>
                <w:rStyle w:val="Hypertextovodkaz"/>
                <w:rFonts w:ascii="Calibri Light" w:hAnsi="Calibri Light" w:cs="Calibri Light"/>
                <w:noProof/>
              </w:rPr>
              <w:t>Sportovní vyžití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_Toc64197797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4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1086FE3B" w14:textId="0A0D9A8A" w:rsidR="00743DA8" w:rsidRPr="00BC45F9" w:rsidRDefault="00B52A1B">
          <w:pPr>
            <w:pStyle w:val="Obsah1"/>
            <w:tabs>
              <w:tab w:val="right" w:leader="dot" w:pos="9062"/>
            </w:tabs>
            <w:rPr>
              <w:rFonts w:ascii="Calibri Light" w:eastAsiaTheme="minorEastAsia" w:hAnsi="Calibri Light" w:cs="Calibri Light"/>
              <w:noProof/>
              <w:lang w:eastAsia="cs-CZ"/>
            </w:rPr>
          </w:pPr>
          <w:hyperlink w:anchor="_Toc64197798" w:history="1">
            <w:r w:rsidR="00743DA8" w:rsidRPr="00BC45F9">
              <w:rPr>
                <w:rStyle w:val="Hypertextovodkaz"/>
                <w:rFonts w:ascii="Calibri Light" w:hAnsi="Calibri Light" w:cs="Calibri Light"/>
                <w:b/>
                <w:noProof/>
              </w:rPr>
              <w:t>Vysočina dbá na udržitelný rozvoj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_Toc64197798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4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25D3C8F8" w14:textId="585A6914" w:rsidR="00743DA8" w:rsidRPr="00BC45F9" w:rsidRDefault="00B52A1B">
          <w:pPr>
            <w:pStyle w:val="Obsah2"/>
            <w:tabs>
              <w:tab w:val="right" w:leader="dot" w:pos="9062"/>
            </w:tabs>
            <w:rPr>
              <w:rFonts w:ascii="Calibri Light" w:eastAsiaTheme="minorEastAsia" w:hAnsi="Calibri Light" w:cs="Calibri Light"/>
              <w:noProof/>
              <w:lang w:eastAsia="cs-CZ"/>
            </w:rPr>
          </w:pPr>
          <w:hyperlink w:anchor="_Toc64197799" w:history="1">
            <w:r w:rsidR="00743DA8" w:rsidRPr="00BC45F9">
              <w:rPr>
                <w:rStyle w:val="Hypertextovodkaz"/>
                <w:rFonts w:ascii="Calibri Light" w:hAnsi="Calibri Light" w:cs="Calibri Light"/>
                <w:noProof/>
              </w:rPr>
              <w:t>Životní prostředí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_Toc64197799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4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48D19A06" w14:textId="54AB2997" w:rsidR="00743DA8" w:rsidRPr="00BC45F9" w:rsidRDefault="00B52A1B">
          <w:pPr>
            <w:pStyle w:val="Obsah2"/>
            <w:tabs>
              <w:tab w:val="right" w:leader="dot" w:pos="9062"/>
            </w:tabs>
            <w:rPr>
              <w:rFonts w:ascii="Calibri Light" w:eastAsiaTheme="minorEastAsia" w:hAnsi="Calibri Light" w:cs="Calibri Light"/>
              <w:noProof/>
              <w:lang w:eastAsia="cs-CZ"/>
            </w:rPr>
          </w:pPr>
          <w:hyperlink w:anchor="_Toc64197800" w:history="1">
            <w:r w:rsidR="00743DA8" w:rsidRPr="00BC45F9">
              <w:rPr>
                <w:rStyle w:val="Hypertextovodkaz"/>
                <w:rFonts w:ascii="Calibri Light" w:hAnsi="Calibri Light" w:cs="Calibri Light"/>
                <w:noProof/>
              </w:rPr>
              <w:t>Zemědělství a lesnictví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_Toc64197800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5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2C0EC068" w14:textId="4F18564D" w:rsidR="00743DA8" w:rsidRPr="00BC45F9" w:rsidRDefault="00B52A1B">
          <w:pPr>
            <w:pStyle w:val="Obsah2"/>
            <w:tabs>
              <w:tab w:val="right" w:leader="dot" w:pos="9062"/>
            </w:tabs>
            <w:rPr>
              <w:rFonts w:ascii="Calibri Light" w:eastAsiaTheme="minorEastAsia" w:hAnsi="Calibri Light" w:cs="Calibri Light"/>
              <w:noProof/>
              <w:lang w:eastAsia="cs-CZ"/>
            </w:rPr>
          </w:pPr>
          <w:hyperlink w:anchor="_Toc64197801" w:history="1">
            <w:r w:rsidR="00743DA8" w:rsidRPr="00BC45F9">
              <w:rPr>
                <w:rStyle w:val="Hypertextovodkaz"/>
                <w:rFonts w:ascii="Calibri Light" w:hAnsi="Calibri Light" w:cs="Calibri Light"/>
                <w:noProof/>
              </w:rPr>
              <w:t>Regionální rozvoj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_Toc64197801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5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4CF822A8" w14:textId="6FBEE998" w:rsidR="00743DA8" w:rsidRPr="00BC45F9" w:rsidRDefault="00B52A1B">
          <w:pPr>
            <w:pStyle w:val="Obsah2"/>
            <w:tabs>
              <w:tab w:val="right" w:leader="dot" w:pos="9062"/>
            </w:tabs>
            <w:rPr>
              <w:rFonts w:ascii="Calibri Light" w:eastAsiaTheme="minorEastAsia" w:hAnsi="Calibri Light" w:cs="Calibri Light"/>
              <w:noProof/>
              <w:lang w:eastAsia="cs-CZ"/>
            </w:rPr>
          </w:pPr>
          <w:hyperlink w:anchor="_Toc64197802" w:history="1">
            <w:r w:rsidR="00743DA8" w:rsidRPr="00BC45F9">
              <w:rPr>
                <w:rStyle w:val="Hypertextovodkaz"/>
                <w:rFonts w:ascii="Calibri Light" w:hAnsi="Calibri Light" w:cs="Calibri Light"/>
                <w:noProof/>
              </w:rPr>
              <w:t>Doprava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_Toc64197802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6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66566ECE" w14:textId="7C94F241" w:rsidR="00743DA8" w:rsidRPr="00BC45F9" w:rsidRDefault="00B52A1B">
          <w:pPr>
            <w:pStyle w:val="Obsah2"/>
            <w:tabs>
              <w:tab w:val="right" w:leader="dot" w:pos="9062"/>
            </w:tabs>
            <w:rPr>
              <w:rFonts w:ascii="Calibri Light" w:eastAsiaTheme="minorEastAsia" w:hAnsi="Calibri Light" w:cs="Calibri Light"/>
              <w:noProof/>
              <w:lang w:eastAsia="cs-CZ"/>
            </w:rPr>
          </w:pPr>
          <w:hyperlink w:anchor="_Toc64197803" w:history="1">
            <w:r w:rsidR="00743DA8" w:rsidRPr="00BC45F9">
              <w:rPr>
                <w:rStyle w:val="Hypertextovodkaz"/>
                <w:rFonts w:ascii="Calibri Light" w:hAnsi="Calibri Light" w:cs="Calibri Light"/>
                <w:noProof/>
              </w:rPr>
              <w:t>Cestovní ruch a mezinárodní spolupráce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_Toc64197803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6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1CE5C4A2" w14:textId="1A1A1C33" w:rsidR="00743DA8" w:rsidRPr="00BC45F9" w:rsidRDefault="00B52A1B">
          <w:pPr>
            <w:pStyle w:val="Obsah1"/>
            <w:tabs>
              <w:tab w:val="right" w:leader="dot" w:pos="9062"/>
            </w:tabs>
            <w:rPr>
              <w:rFonts w:ascii="Calibri Light" w:eastAsiaTheme="minorEastAsia" w:hAnsi="Calibri Light" w:cs="Calibri Light"/>
              <w:noProof/>
              <w:lang w:eastAsia="cs-CZ"/>
            </w:rPr>
          </w:pPr>
          <w:hyperlink w:anchor="_Toc64197804" w:history="1">
            <w:r w:rsidR="00743DA8" w:rsidRPr="00BC45F9">
              <w:rPr>
                <w:rStyle w:val="Hypertextovodkaz"/>
                <w:rFonts w:ascii="Calibri Light" w:hAnsi="Calibri Light" w:cs="Calibri Light"/>
                <w:b/>
                <w:noProof/>
              </w:rPr>
              <w:t>Vysočina zvyšuje prosperitu celého kraje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_Toc64197804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6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35B52EA1" w14:textId="7D03ED9D" w:rsidR="00743DA8" w:rsidRPr="00BC45F9" w:rsidRDefault="00B52A1B">
          <w:pPr>
            <w:pStyle w:val="Obsah2"/>
            <w:tabs>
              <w:tab w:val="right" w:leader="dot" w:pos="9062"/>
            </w:tabs>
            <w:rPr>
              <w:rFonts w:ascii="Calibri Light" w:eastAsiaTheme="minorEastAsia" w:hAnsi="Calibri Light" w:cs="Calibri Light"/>
              <w:noProof/>
              <w:lang w:eastAsia="cs-CZ"/>
            </w:rPr>
          </w:pPr>
          <w:hyperlink w:anchor="_Toc64197805" w:history="1">
            <w:r w:rsidR="00743DA8" w:rsidRPr="00BC45F9">
              <w:rPr>
                <w:rStyle w:val="Hypertextovodkaz"/>
                <w:rFonts w:ascii="Calibri Light" w:hAnsi="Calibri Light" w:cs="Calibri Light"/>
                <w:noProof/>
              </w:rPr>
              <w:t>Hospodaření a majetek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_Toc64197805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6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02CA9DAD" w14:textId="32464DC7" w:rsidR="00743DA8" w:rsidRPr="00BC45F9" w:rsidRDefault="00B52A1B">
          <w:pPr>
            <w:pStyle w:val="Obsah2"/>
            <w:tabs>
              <w:tab w:val="right" w:leader="dot" w:pos="9062"/>
            </w:tabs>
            <w:rPr>
              <w:rFonts w:ascii="Calibri Light" w:eastAsiaTheme="minorEastAsia" w:hAnsi="Calibri Light" w:cs="Calibri Light"/>
              <w:noProof/>
              <w:lang w:eastAsia="cs-CZ"/>
            </w:rPr>
          </w:pPr>
          <w:hyperlink w:anchor="_Toc64197806" w:history="1">
            <w:r w:rsidR="00743DA8" w:rsidRPr="00BC45F9">
              <w:rPr>
                <w:rStyle w:val="Hypertextovodkaz"/>
                <w:rFonts w:ascii="Calibri Light" w:hAnsi="Calibri Light" w:cs="Calibri Light"/>
                <w:noProof/>
              </w:rPr>
              <w:t>Vzdělávání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_Toc64197806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7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320F9864" w14:textId="47AC469C" w:rsidR="00743DA8" w:rsidRDefault="00B52A1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4197807" w:history="1">
            <w:r w:rsidR="00743DA8" w:rsidRPr="00BC45F9">
              <w:rPr>
                <w:rStyle w:val="Hypertextovodkaz"/>
                <w:rFonts w:ascii="Calibri Light" w:hAnsi="Calibri Light" w:cs="Calibri Light"/>
                <w:noProof/>
              </w:rPr>
              <w:t>Podnikání a digitalizace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ab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instrText xml:space="preserve"> PAGEREF _Toc64197807 \h </w:instrTex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t>7</w:t>
            </w:r>
            <w:r w:rsidR="00743DA8" w:rsidRPr="00BC45F9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14:paraId="719A13E7" w14:textId="128F3628" w:rsidR="00C17D19" w:rsidRDefault="00C17D19">
          <w:r>
            <w:rPr>
              <w:b/>
              <w:bCs/>
            </w:rPr>
            <w:fldChar w:fldCharType="end"/>
          </w:r>
        </w:p>
      </w:sdtContent>
    </w:sdt>
    <w:p w14:paraId="3EFA67F9" w14:textId="7BDB3CA8" w:rsidR="003B54A0" w:rsidRDefault="003B54A0">
      <w:r>
        <w:br w:type="page"/>
      </w:r>
    </w:p>
    <w:p w14:paraId="5F294B1B" w14:textId="77777777" w:rsidR="00737C78" w:rsidRDefault="00490CD4" w:rsidP="00490CD4">
      <w:pPr>
        <w:pStyle w:val="Nadpis1"/>
      </w:pPr>
      <w:bookmarkStart w:id="1" w:name="_Toc64197790"/>
      <w:r>
        <w:lastRenderedPageBreak/>
        <w:t>Úvodní slovo hejtmana</w:t>
      </w:r>
      <w:bookmarkEnd w:id="1"/>
    </w:p>
    <w:p w14:paraId="57CCD379" w14:textId="0AD31716" w:rsidR="00490CD4" w:rsidRPr="00387BBF" w:rsidRDefault="00490CD4" w:rsidP="003B54A0">
      <w:pPr>
        <w:rPr>
          <w:rFonts w:ascii="Calibri Light" w:hAnsi="Calibri Light" w:cs="Calibri Light"/>
        </w:rPr>
      </w:pPr>
      <w:r w:rsidRPr="00387BBF">
        <w:rPr>
          <w:rFonts w:ascii="Calibri Light" w:hAnsi="Calibri Light" w:cs="Calibri Light"/>
        </w:rPr>
        <w:t xml:space="preserve"> </w:t>
      </w:r>
    </w:p>
    <w:p w14:paraId="6E1C38AB" w14:textId="72A592B7" w:rsidR="003B54A0" w:rsidRPr="003B54A0" w:rsidRDefault="003B54A0" w:rsidP="003B54A0">
      <w:pPr>
        <w:rPr>
          <w:rFonts w:ascii="Calibri Light" w:hAnsi="Calibri Light" w:cs="Calibri Light"/>
          <w:sz w:val="24"/>
          <w:szCs w:val="24"/>
        </w:rPr>
      </w:pPr>
      <w:r w:rsidRPr="003B54A0">
        <w:rPr>
          <w:rFonts w:ascii="Calibri Light" w:hAnsi="Calibri Light" w:cs="Calibri Light"/>
          <w:sz w:val="24"/>
          <w:szCs w:val="24"/>
        </w:rPr>
        <w:t xml:space="preserve">Představujeme Vám Programové prohlášení koalice </w:t>
      </w:r>
      <w:r w:rsidRPr="003B54A0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Piráti, ODS + STO, STAN + SNK ED,</w:t>
      </w:r>
      <w:r w:rsidRPr="003B54A0">
        <w:rPr>
          <w:rFonts w:ascii="Calibri Light" w:hAnsi="Calibri Light" w:cs="Calibri Light"/>
          <w:sz w:val="24"/>
          <w:szCs w:val="24"/>
        </w:rPr>
        <w:t xml:space="preserve"> </w:t>
      </w:r>
      <w:r w:rsidRPr="003B54A0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KDU-ČSL, ČSSD </w:t>
      </w:r>
      <w:r w:rsidRPr="003B54A0">
        <w:rPr>
          <w:rFonts w:ascii="Calibri Light" w:hAnsi="Calibri Light" w:cs="Calibri Light"/>
          <w:sz w:val="24"/>
          <w:szCs w:val="24"/>
        </w:rPr>
        <w:t>na období 2020–2024. Tento dokument považujeme za základní rámec pro práci Rady Kraje Vysočina. Pro jeho naplňování jsme připraveni spolupracovat se všemi zvolenými krajskými zastupiteli.</w:t>
      </w:r>
    </w:p>
    <w:p w14:paraId="4BB6E764" w14:textId="77777777" w:rsidR="003B54A0" w:rsidRPr="003B54A0" w:rsidRDefault="003B54A0" w:rsidP="003B54A0">
      <w:pPr>
        <w:rPr>
          <w:rFonts w:ascii="Calibri Light" w:hAnsi="Calibri Light" w:cs="Calibri Light"/>
        </w:rPr>
      </w:pPr>
    </w:p>
    <w:p w14:paraId="42D7B720" w14:textId="3716129D" w:rsidR="003B54A0" w:rsidRPr="003B54A0" w:rsidRDefault="003B54A0" w:rsidP="003B54A0">
      <w:pPr>
        <w:rPr>
          <w:rFonts w:ascii="Calibri Light" w:hAnsi="Calibri Light" w:cs="Calibri Light"/>
          <w:sz w:val="24"/>
          <w:szCs w:val="24"/>
        </w:rPr>
      </w:pPr>
      <w:r w:rsidRPr="003B54A0">
        <w:rPr>
          <w:rFonts w:ascii="Calibri Light" w:hAnsi="Calibri Light" w:cs="Calibri Light"/>
          <w:sz w:val="24"/>
          <w:szCs w:val="24"/>
        </w:rPr>
        <w:t>Programové prohlášení je výsledkem věcně vedené diskuze koaličních partnerů, respektuje podstatné programové priority jednotlivých stran a hnutí</w:t>
      </w:r>
      <w:r w:rsidR="005E09F7">
        <w:rPr>
          <w:rFonts w:ascii="Calibri Light" w:hAnsi="Calibri Light" w:cs="Calibri Light"/>
          <w:sz w:val="24"/>
          <w:szCs w:val="24"/>
        </w:rPr>
        <w:t xml:space="preserve"> </w:t>
      </w:r>
      <w:r w:rsidRPr="003B54A0">
        <w:rPr>
          <w:rFonts w:ascii="Calibri Light" w:hAnsi="Calibri Light" w:cs="Calibri Light"/>
          <w:sz w:val="24"/>
          <w:szCs w:val="24"/>
        </w:rPr>
        <w:t xml:space="preserve">a jeho obsah je připraven se znalostí strategických dokumentů Kraje Vysočina. Při sestavování tohoto dokumentu jsme společně vycházeli z aktuálních potřeb občanů, důsledně dbali na udržení veřejných služeb i budoucí rozvoj regionu – to vše s vědomím, že řada popsaných činností a aktivit může být zásadně ovlivněna pandemií, jejíž dopady představují v současnosti ne zcela jistý výhled do budoucnosti. I přesto máme jasnou představu, kam chceme v následujících letech kraj směřovat. </w:t>
      </w:r>
    </w:p>
    <w:p w14:paraId="6899319F" w14:textId="77777777" w:rsidR="003B54A0" w:rsidRPr="003B54A0" w:rsidRDefault="003B54A0" w:rsidP="003B54A0">
      <w:pPr>
        <w:rPr>
          <w:rFonts w:ascii="Calibri Light" w:hAnsi="Calibri Light" w:cs="Calibri Light"/>
        </w:rPr>
      </w:pPr>
    </w:p>
    <w:p w14:paraId="58118949" w14:textId="77FE8FB0" w:rsidR="003B54A0" w:rsidRPr="003B54A0" w:rsidRDefault="003B54A0" w:rsidP="003B54A0">
      <w:pPr>
        <w:rPr>
          <w:rFonts w:ascii="Calibri Light" w:hAnsi="Calibri Light" w:cs="Calibri Light"/>
          <w:sz w:val="24"/>
          <w:szCs w:val="24"/>
        </w:rPr>
      </w:pPr>
      <w:r w:rsidRPr="003B54A0">
        <w:rPr>
          <w:rFonts w:ascii="Calibri Light" w:hAnsi="Calibri Light" w:cs="Calibri Light"/>
          <w:sz w:val="24"/>
          <w:szCs w:val="24"/>
        </w:rPr>
        <w:t>Programové prohlášení je logicky rozděleno do tří částí, které odrážejí základní potřeby našeho kraje a jeho obyvatel. V tomto smyslu se chceme zaměřit na zvyšování kvality života obyvatel, realisticky pohlížet na udržitelný rozvoj regionu a zajistit dlouhodobou prosperitu našeho kraje. Uděláme vše pro to, aby Vysočina byla i nadále zdravým krajem a dobrým místem pro život.</w:t>
      </w:r>
    </w:p>
    <w:p w14:paraId="33CC9E45" w14:textId="77777777" w:rsidR="003B54A0" w:rsidRPr="003B54A0" w:rsidRDefault="003B54A0" w:rsidP="003B54A0">
      <w:pPr>
        <w:rPr>
          <w:rFonts w:ascii="Calibri Light" w:hAnsi="Calibri Light" w:cs="Calibri Light"/>
          <w:sz w:val="24"/>
          <w:szCs w:val="24"/>
        </w:rPr>
      </w:pPr>
    </w:p>
    <w:p w14:paraId="595AC8B8" w14:textId="4BE0945C" w:rsidR="00737C78" w:rsidRPr="003B54A0" w:rsidRDefault="003B54A0" w:rsidP="003B54A0">
      <w:pPr>
        <w:rPr>
          <w:rFonts w:ascii="Calibri Light" w:hAnsi="Calibri Light" w:cs="Calibri Light"/>
        </w:rPr>
      </w:pPr>
      <w:r w:rsidRPr="003B54A0">
        <w:rPr>
          <w:rFonts w:ascii="Calibri Light" w:hAnsi="Calibri Light" w:cs="Calibri Light"/>
          <w:sz w:val="24"/>
          <w:szCs w:val="24"/>
        </w:rPr>
        <w:t>Vítězslav Schrek a členové Rady Kraje Vysočina</w:t>
      </w:r>
    </w:p>
    <w:p w14:paraId="38BFAD34" w14:textId="188AC73E" w:rsidR="003B54A0" w:rsidRDefault="003B54A0">
      <w:r>
        <w:br w:type="page"/>
      </w:r>
    </w:p>
    <w:p w14:paraId="5DBBEB56" w14:textId="5D8BF350" w:rsidR="00490CD4" w:rsidRPr="002A6E25" w:rsidRDefault="00490CD4" w:rsidP="00490CD4">
      <w:pPr>
        <w:pStyle w:val="Nadpis1"/>
        <w:rPr>
          <w:b/>
        </w:rPr>
      </w:pPr>
      <w:bookmarkStart w:id="2" w:name="_Toc64197791"/>
      <w:r w:rsidRPr="002A6E25">
        <w:rPr>
          <w:b/>
        </w:rPr>
        <w:lastRenderedPageBreak/>
        <w:t>Vysočině záleží na kvalitě života obyvatel</w:t>
      </w:r>
      <w:bookmarkEnd w:id="2"/>
    </w:p>
    <w:p w14:paraId="03138582" w14:textId="7B1ED537" w:rsidR="003A64BD" w:rsidRPr="00BC45F9" w:rsidRDefault="00490CD4" w:rsidP="002A6E25">
      <w:pPr>
        <w:spacing w:before="240"/>
        <w:rPr>
          <w:rFonts w:ascii="Calibri Light" w:hAnsi="Calibri Light" w:cs="Calibri Light"/>
          <w:b/>
          <w:sz w:val="24"/>
          <w:szCs w:val="24"/>
        </w:rPr>
      </w:pPr>
      <w:r w:rsidRPr="00BC45F9">
        <w:rPr>
          <w:rFonts w:ascii="Calibri Light" w:hAnsi="Calibri Light" w:cs="Calibri Light"/>
          <w:b/>
          <w:sz w:val="24"/>
          <w:szCs w:val="24"/>
        </w:rPr>
        <w:t>Aby se nám na Vysočině dobře žilo, zaměříme se na stabilizaci zdravotnictví, zajištění zdraví a</w:t>
      </w:r>
      <w:r w:rsidR="00241392">
        <w:rPr>
          <w:rFonts w:ascii="Calibri Light" w:hAnsi="Calibri Light" w:cs="Calibri Light"/>
          <w:b/>
          <w:sz w:val="24"/>
          <w:szCs w:val="24"/>
        </w:rPr>
        <w:t> </w:t>
      </w:r>
      <w:r w:rsidRPr="00BC45F9">
        <w:rPr>
          <w:rFonts w:ascii="Calibri Light" w:hAnsi="Calibri Light" w:cs="Calibri Light"/>
          <w:b/>
          <w:sz w:val="24"/>
          <w:szCs w:val="24"/>
        </w:rPr>
        <w:t xml:space="preserve">bezpečnosti obyvatel. Dostupné a kvalitní veřejné služby jsou základem pro udržení bohatého společenského života v našem kraji. </w:t>
      </w:r>
    </w:p>
    <w:p w14:paraId="44CDB06B" w14:textId="77777777" w:rsidR="00490CD4" w:rsidRDefault="00490CD4" w:rsidP="002A6E25">
      <w:pPr>
        <w:pStyle w:val="Nadpis2"/>
        <w:spacing w:after="240"/>
      </w:pPr>
      <w:bookmarkStart w:id="3" w:name="_Toc64197792"/>
      <w:r>
        <w:t>Zdravotnictví</w:t>
      </w:r>
      <w:bookmarkEnd w:id="3"/>
    </w:p>
    <w:p w14:paraId="21F5CC6B" w14:textId="61480AB8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Překonáme finanční a organizační </w:t>
      </w:r>
      <w:r w:rsidR="00E01986" w:rsidRPr="00BC45F9">
        <w:rPr>
          <w:rFonts w:ascii="Calibri Light" w:hAnsi="Calibri Light" w:cs="Calibri Light"/>
        </w:rPr>
        <w:t>dopady pandemie na nemocnice, cílem pak je zejména stabilizace v rámci poskytování zdravotní péče</w:t>
      </w:r>
      <w:r w:rsidRPr="00BC45F9">
        <w:rPr>
          <w:rFonts w:ascii="Calibri Light" w:hAnsi="Calibri Light" w:cs="Calibri Light"/>
        </w:rPr>
        <w:t xml:space="preserve">. Zajistíme odpovídající pracovní podmínky lékařům, záchranářům, zdravotním sestrám i dalšímu personálu ve zdravotnictví. </w:t>
      </w:r>
    </w:p>
    <w:p w14:paraId="6DAFECA6" w14:textId="4B101B7A" w:rsidR="000578B3" w:rsidRPr="00BC45F9" w:rsidRDefault="00E01986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Podpoříme vznik nových stomatologických ordinací, nových praxí praktických lékařů pro dospělé i pro děti a dorost, a to rovněž ve venkovských oblastech, prostřednictvím motivačních pobídek ve spolupráci s obcemi a pojišťovnami. Současně podpoříme zachování již stávajících ordinací.</w:t>
      </w:r>
    </w:p>
    <w:p w14:paraId="11169CF6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Budeme rozvíjet provázanost ambulantní péče a krajských nemocnic.  </w:t>
      </w:r>
    </w:p>
    <w:p w14:paraId="2B903833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Zaktualizujeme Strategický plán rozvoje zdravotnictví Kraje Vysočina, abychom i nadále poskytovali maximálně efektivní a kvalitní zdravotní péči ve funkční síti všech nemocnic včetně zdravotnické záchranné služby. Podpoříme jejich efektivní spolupráci. </w:t>
      </w:r>
    </w:p>
    <w:p w14:paraId="56C8C428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Zaměříme se na zajištění personální stability a podporu investic do obnovy přístrojového vybavení a objektů. Zajistíme propojení nemocničních informačních systémů, které usnadní spolupráci a zastupitelnost. Udržíme v nemocnicích všechny základní obory. </w:t>
      </w:r>
    </w:p>
    <w:p w14:paraId="6F1A253E" w14:textId="77777777" w:rsidR="00490CD4" w:rsidRDefault="00490CD4" w:rsidP="002A6E25">
      <w:pPr>
        <w:pStyle w:val="Nadpis2"/>
        <w:spacing w:after="240"/>
      </w:pPr>
      <w:bookmarkStart w:id="4" w:name="_Toc64197793"/>
      <w:r>
        <w:t>Bezpečnost</w:t>
      </w:r>
      <w:bookmarkEnd w:id="4"/>
    </w:p>
    <w:p w14:paraId="5913BF3F" w14:textId="6EA29789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Podpoříme zachování standardu v oblasti materiálního zabezpečení </w:t>
      </w:r>
      <w:r w:rsidR="00AE01E6" w:rsidRPr="00BC45F9">
        <w:rPr>
          <w:rFonts w:ascii="Calibri Light" w:hAnsi="Calibri Light" w:cs="Calibri Light"/>
        </w:rPr>
        <w:t xml:space="preserve">IZS, včetně moderního vybavení pro hasičské jednotky. </w:t>
      </w:r>
      <w:r w:rsidRPr="00BC45F9">
        <w:rPr>
          <w:rFonts w:ascii="Calibri Light" w:hAnsi="Calibri Light" w:cs="Calibri Light"/>
        </w:rPr>
        <w:t xml:space="preserve">Budeme podporovat technické vybavení záchranných složek kraje (IZS) a dobrovolných hasičů v kraji.  Podpoříme vznik nového výcvikového centra hasičů. </w:t>
      </w:r>
    </w:p>
    <w:p w14:paraId="659CBA50" w14:textId="0E301DD9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Podpoříme projekty </w:t>
      </w:r>
      <w:r w:rsidR="00AE01E6" w:rsidRPr="00BC45F9">
        <w:rPr>
          <w:rFonts w:ascii="Calibri Light" w:hAnsi="Calibri Light" w:cs="Calibri Light"/>
        </w:rPr>
        <w:t>zaměřené na oblast prevence kriminality</w:t>
      </w:r>
      <w:r w:rsidRPr="00BC45F9">
        <w:rPr>
          <w:rFonts w:ascii="Calibri Light" w:hAnsi="Calibri Light" w:cs="Calibri Light"/>
        </w:rPr>
        <w:t xml:space="preserve">, IT bezpečnosti a zdravotně sociální prevence </w:t>
      </w:r>
      <w:r w:rsidR="00AE01E6" w:rsidRPr="00BC45F9">
        <w:rPr>
          <w:rFonts w:ascii="Calibri Light" w:hAnsi="Calibri Light" w:cs="Calibri Light"/>
        </w:rPr>
        <w:t xml:space="preserve">u nejvíce ohrožených skupin, kterými jsou senioři, děti a mládež. </w:t>
      </w:r>
      <w:r w:rsidRPr="00BC45F9">
        <w:rPr>
          <w:rFonts w:ascii="Calibri Light" w:hAnsi="Calibri Light" w:cs="Calibri Light"/>
        </w:rPr>
        <w:t xml:space="preserve">Oslovíme ORP s nabídkou spolupráce v oblasti tvorby střednědobých plánů i na jejich území. </w:t>
      </w:r>
    </w:p>
    <w:p w14:paraId="48A47484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Zvýšíme kybernetickou bezpečnost našich nemocnic.</w:t>
      </w:r>
    </w:p>
    <w:p w14:paraId="6816C38B" w14:textId="77777777" w:rsidR="00490CD4" w:rsidRDefault="00490CD4" w:rsidP="002A6E25">
      <w:pPr>
        <w:pStyle w:val="Nadpis2"/>
        <w:spacing w:after="240"/>
      </w:pPr>
      <w:bookmarkStart w:id="5" w:name="_Toc64197794"/>
      <w:r>
        <w:t>Sociální politika</w:t>
      </w:r>
      <w:bookmarkEnd w:id="5"/>
    </w:p>
    <w:p w14:paraId="4C58924C" w14:textId="129B52A1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Budeme pokračovat ve výstavbě lůžkových zařízení pro seniory dle skutečné potřeby </w:t>
      </w:r>
      <w:r w:rsidR="00AE01E6" w:rsidRPr="00BC45F9">
        <w:rPr>
          <w:rFonts w:ascii="Calibri Light" w:hAnsi="Calibri Light" w:cs="Calibri Light"/>
        </w:rPr>
        <w:t xml:space="preserve">na území </w:t>
      </w:r>
      <w:r w:rsidRPr="00BC45F9">
        <w:rPr>
          <w:rFonts w:ascii="Calibri Light" w:hAnsi="Calibri Light" w:cs="Calibri Light"/>
        </w:rPr>
        <w:t xml:space="preserve">a v transformaci pobytových služeb pro spoluobčany se sociálně zdravotním znevýhodněním. </w:t>
      </w:r>
    </w:p>
    <w:p w14:paraId="7CF14F8A" w14:textId="51FC2099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Navážeme na existující strategické dokumenty v oblasti sociální politiky </w:t>
      </w:r>
      <w:r w:rsidR="00AE01E6" w:rsidRPr="00BC45F9">
        <w:rPr>
          <w:rFonts w:ascii="Calibri Light" w:hAnsi="Calibri Light" w:cs="Calibri Light"/>
        </w:rPr>
        <w:t>s cílem jasné, přehledné a dlouhodobé strategie rozvoje</w:t>
      </w:r>
      <w:r w:rsidRPr="00BC45F9">
        <w:rPr>
          <w:rFonts w:ascii="Calibri Light" w:hAnsi="Calibri Light" w:cs="Calibri Light"/>
        </w:rPr>
        <w:t xml:space="preserve"> péče o seniory, nemocné a handicapované.</w:t>
      </w:r>
    </w:p>
    <w:p w14:paraId="50854A7B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I nadále budeme propojovat zdravotní a sociální služby prostřednictvím pokračování projektu sociálně-zdravotního pomezí. </w:t>
      </w:r>
    </w:p>
    <w:p w14:paraId="24873983" w14:textId="0A1B140B" w:rsidR="000578B3" w:rsidRPr="00BC45F9" w:rsidRDefault="009C48C2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Navážeme na Strategii paliativní péče v Kraji Vysočina </w:t>
      </w:r>
      <w:r w:rsidR="005E09F7">
        <w:rPr>
          <w:rFonts w:ascii="Calibri Light" w:hAnsi="Calibri Light" w:cs="Calibri Light"/>
        </w:rPr>
        <w:t>a budeme ji dále rozvíjet</w:t>
      </w:r>
      <w:r w:rsidRPr="00BC45F9">
        <w:rPr>
          <w:rFonts w:ascii="Calibri Light" w:hAnsi="Calibri Light" w:cs="Calibri Light"/>
        </w:rPr>
        <w:t>.</w:t>
      </w:r>
    </w:p>
    <w:p w14:paraId="72B60E7C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Podpoříme výstavbu kamenného hospice v Kraji Vysočina. </w:t>
      </w:r>
    </w:p>
    <w:p w14:paraId="4D569838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Budeme pokračovat ve zkvalitňování podmínek života v domovech pro seniory a v dalších pobytových sociálních službách (např. podporou manažersko-kvalitativních postupů – SAK).</w:t>
      </w:r>
    </w:p>
    <w:p w14:paraId="0E1A68D9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Budeme pokračovat v rozvoji terénních sociálních služeb.</w:t>
      </w:r>
    </w:p>
    <w:p w14:paraId="263511C5" w14:textId="77777777" w:rsidR="00490CD4" w:rsidRDefault="00490CD4" w:rsidP="002A6E25">
      <w:pPr>
        <w:pStyle w:val="Nadpis2"/>
        <w:spacing w:after="240"/>
      </w:pPr>
      <w:bookmarkStart w:id="6" w:name="_Toc64197795"/>
      <w:r>
        <w:lastRenderedPageBreak/>
        <w:t>Rodinná politika</w:t>
      </w:r>
      <w:bookmarkEnd w:id="6"/>
    </w:p>
    <w:p w14:paraId="5CF76A3D" w14:textId="466DB369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Podpoříme rozvoj rodinné politiky, </w:t>
      </w:r>
      <w:r w:rsidR="009C48C2" w:rsidRPr="00BC45F9">
        <w:rPr>
          <w:rFonts w:ascii="Calibri Light" w:hAnsi="Calibri Light" w:cs="Calibri Light"/>
        </w:rPr>
        <w:t>mezigenerační spolupráce, pečující rodiny i dobrovolnictví.</w:t>
      </w:r>
    </w:p>
    <w:p w14:paraId="1AB37E6E" w14:textId="03095533" w:rsidR="000578B3" w:rsidRPr="00BC45F9" w:rsidRDefault="005E09F7" w:rsidP="005E09F7">
      <w:pPr>
        <w:pStyle w:val="Odstavecseseznamem"/>
        <w:numPr>
          <w:ilvl w:val="0"/>
          <w:numId w:val="17"/>
        </w:numPr>
        <w:rPr>
          <w:rFonts w:ascii="Calibri Light" w:hAnsi="Calibri Light" w:cs="Calibri Light"/>
        </w:rPr>
      </w:pPr>
      <w:r w:rsidRPr="005E09F7">
        <w:rPr>
          <w:rFonts w:ascii="Calibri Light" w:hAnsi="Calibri Light" w:cs="Calibri Light"/>
        </w:rPr>
        <w:t>Budeme spolupracovat na rozvoj</w:t>
      </w:r>
      <w:r>
        <w:rPr>
          <w:rFonts w:ascii="Calibri Light" w:hAnsi="Calibri Light" w:cs="Calibri Light"/>
        </w:rPr>
        <w:t>i systému náhradní rodinné péče</w:t>
      </w:r>
      <w:r w:rsidR="000578B3" w:rsidRPr="00BC45F9">
        <w:rPr>
          <w:rFonts w:ascii="Calibri Light" w:hAnsi="Calibri Light" w:cs="Calibri Light"/>
        </w:rPr>
        <w:t xml:space="preserve">. </w:t>
      </w:r>
    </w:p>
    <w:p w14:paraId="7305F463" w14:textId="7514D56E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Budeme (finančně a metodicky) podporovat obce, které chtějí realizovat bydlení s podporou. Sociální práce v bydlení bude dlouhodobě podporována v rámci krajské sítě sociálních služeb. </w:t>
      </w:r>
    </w:p>
    <w:p w14:paraId="467D5D2B" w14:textId="7219A3F5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Umožníme rodičům snazší návrat do práce (např. částečnými nebo sdílenými úvazky v</w:t>
      </w:r>
      <w:r w:rsidR="00241392">
        <w:rPr>
          <w:rFonts w:ascii="Calibri Light" w:hAnsi="Calibri Light" w:cs="Calibri Light"/>
        </w:rPr>
        <w:t> </w:t>
      </w:r>
      <w:r w:rsidRPr="00BC45F9">
        <w:rPr>
          <w:rFonts w:ascii="Calibri Light" w:hAnsi="Calibri Light" w:cs="Calibri Light"/>
        </w:rPr>
        <w:t>organizacích zřizovaných krajem, podporou mateřských center apod.).</w:t>
      </w:r>
    </w:p>
    <w:p w14:paraId="526C2757" w14:textId="77777777" w:rsidR="00490CD4" w:rsidRDefault="00490CD4" w:rsidP="002A6E25">
      <w:pPr>
        <w:pStyle w:val="Nadpis2"/>
        <w:spacing w:after="240"/>
      </w:pPr>
      <w:bookmarkStart w:id="7" w:name="_Toc64197796"/>
      <w:r>
        <w:t>Kultura</w:t>
      </w:r>
      <w:bookmarkEnd w:id="7"/>
      <w:r>
        <w:t xml:space="preserve"> </w:t>
      </w:r>
    </w:p>
    <w:p w14:paraId="1A2E23F4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Podpoříme zkvalitňování infrastruktury a budování nových atraktivních expozic určených široké veřejnosti v krajem zřizovaných muzeích a galeriích. Zaměříme se na efektivní prezentaci a posílení ochrany a rozvoje svěřeného hmotného kulturního dědictví s důrazem na poskytování kvalitních edukačních programů. </w:t>
      </w:r>
    </w:p>
    <w:p w14:paraId="7725F7F7" w14:textId="16F48A6E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Budeme usilovat o získání spolufinancování z evropských fondů na investiční projekty v oblasti kulturních institucí a historických památek ve vlastnictví kraje (např. </w:t>
      </w:r>
      <w:r w:rsidR="005E09F7">
        <w:rPr>
          <w:rFonts w:ascii="Calibri Light" w:hAnsi="Calibri Light" w:cs="Calibri Light"/>
        </w:rPr>
        <w:t>na modernizaci</w:t>
      </w:r>
      <w:r w:rsidRPr="00BC45F9">
        <w:rPr>
          <w:rFonts w:ascii="Calibri Light" w:hAnsi="Calibri Light" w:cs="Calibri Light"/>
        </w:rPr>
        <w:t xml:space="preserve"> expozic a</w:t>
      </w:r>
      <w:r w:rsidR="00241392">
        <w:rPr>
          <w:rFonts w:ascii="Calibri Light" w:hAnsi="Calibri Light" w:cs="Calibri Light"/>
        </w:rPr>
        <w:t> </w:t>
      </w:r>
      <w:r w:rsidRPr="00BC45F9">
        <w:rPr>
          <w:rFonts w:ascii="Calibri Light" w:hAnsi="Calibri Light" w:cs="Calibri Light"/>
        </w:rPr>
        <w:t xml:space="preserve">vytvoření edukačního centra v Muzeu Vysočiny Jihlava, sdílený depozitář v Pelhřimově, nové expozice a revitalizace hradu Kámen apod.). </w:t>
      </w:r>
    </w:p>
    <w:p w14:paraId="06A6C501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Jsme si vědomi nezastupitelných rolí Krajské knihovny Vysočiny a Horáckého divadla Jihlava jako regionálních center kultury na Vysočině a budeme podporovat jejich aktivity.</w:t>
      </w:r>
    </w:p>
    <w:p w14:paraId="46E07E05" w14:textId="7ECEF674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Podpoříme zachování, rozvoj a prezentaci živé kultury a bohatého kulturního dědictví </w:t>
      </w:r>
      <w:r w:rsidR="009C48C2" w:rsidRPr="00BC45F9">
        <w:rPr>
          <w:rFonts w:ascii="Calibri Light" w:hAnsi="Calibri Light" w:cs="Calibri Light"/>
        </w:rPr>
        <w:t xml:space="preserve">kraje, rovněž podpoříme aktivity směřující </w:t>
      </w:r>
      <w:r w:rsidRPr="00BC45F9">
        <w:rPr>
          <w:rFonts w:ascii="Calibri Light" w:hAnsi="Calibri Light" w:cs="Calibri Light"/>
        </w:rPr>
        <w:t xml:space="preserve">k uchování a propagaci hodnot tradiční lidové kultury.  </w:t>
      </w:r>
    </w:p>
    <w:p w14:paraId="2D4F6AAC" w14:textId="77777777" w:rsidR="00490CD4" w:rsidRDefault="00490CD4" w:rsidP="002A6E25">
      <w:pPr>
        <w:pStyle w:val="Nadpis2"/>
        <w:spacing w:after="240"/>
      </w:pPr>
      <w:bookmarkStart w:id="8" w:name="_Toc64197797"/>
      <w:r>
        <w:t>Sportovní vyžití</w:t>
      </w:r>
      <w:bookmarkEnd w:id="8"/>
    </w:p>
    <w:p w14:paraId="5ABC0EB1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Podpoříme sportovní aktivity včetně rozvoje sítě krajských center talentované mládeže.</w:t>
      </w:r>
    </w:p>
    <w:p w14:paraId="7B8C7DB4" w14:textId="55A8E246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Posílíme spolkovou činnost, </w:t>
      </w:r>
      <w:r w:rsidR="00B655FD" w:rsidRPr="00BC45F9">
        <w:rPr>
          <w:rFonts w:ascii="Calibri Light" w:hAnsi="Calibri Light" w:cs="Calibri Light"/>
        </w:rPr>
        <w:t xml:space="preserve">rozvoj sportu v rámci vesnic i měst </w:t>
      </w:r>
      <w:r w:rsidRPr="00BC45F9">
        <w:rPr>
          <w:rFonts w:ascii="Calibri Light" w:hAnsi="Calibri Light" w:cs="Calibri Light"/>
        </w:rPr>
        <w:t xml:space="preserve">– podpoříme modernizaci sportovní infrastruktury a nastavíme prostředí pro spolupráci sportovních klubů, škol a školek. Považujeme za důležité oslovit aktivním životem děti již od útlého věku. </w:t>
      </w:r>
    </w:p>
    <w:p w14:paraId="57BF67B0" w14:textId="53AF793F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Stanovíme pravidla pro kofinancování projektů modernizace či výstavby sportovní infrastruktury realizovaných partnery v </w:t>
      </w:r>
      <w:r w:rsidR="0054761F" w:rsidRPr="00BC45F9">
        <w:rPr>
          <w:rFonts w:ascii="Calibri Light" w:hAnsi="Calibri Light" w:cs="Calibri Light"/>
        </w:rPr>
        <w:t>území – obcemi, sportovními NNO</w:t>
      </w:r>
      <w:r w:rsidRPr="00BC45F9">
        <w:rPr>
          <w:rFonts w:ascii="Calibri Light" w:hAnsi="Calibri Light" w:cs="Calibri Light"/>
        </w:rPr>
        <w:t xml:space="preserve"> apod. </w:t>
      </w:r>
    </w:p>
    <w:p w14:paraId="59022EA7" w14:textId="77777777" w:rsidR="00490CD4" w:rsidRPr="002A6E25" w:rsidRDefault="00490CD4" w:rsidP="00490CD4">
      <w:pPr>
        <w:pStyle w:val="Nadpis1"/>
        <w:rPr>
          <w:b/>
        </w:rPr>
      </w:pPr>
      <w:bookmarkStart w:id="9" w:name="_Toc64197798"/>
      <w:r w:rsidRPr="002A6E25">
        <w:rPr>
          <w:b/>
        </w:rPr>
        <w:t>Vysočina dbá na udržitelný rozvoj</w:t>
      </w:r>
      <w:bookmarkEnd w:id="9"/>
    </w:p>
    <w:p w14:paraId="6DBF39C2" w14:textId="78DE7FCC" w:rsidR="002A6E25" w:rsidRPr="00BC45F9" w:rsidRDefault="00490CD4" w:rsidP="002A6E25">
      <w:pPr>
        <w:spacing w:before="240"/>
        <w:rPr>
          <w:rFonts w:ascii="Calibri Light" w:hAnsi="Calibri Light" w:cs="Calibri Light"/>
          <w:b/>
          <w:sz w:val="24"/>
          <w:szCs w:val="24"/>
        </w:rPr>
      </w:pPr>
      <w:r w:rsidRPr="00BC45F9">
        <w:rPr>
          <w:rFonts w:ascii="Calibri Light" w:hAnsi="Calibri Light" w:cs="Calibri Light"/>
          <w:b/>
          <w:sz w:val="24"/>
          <w:szCs w:val="24"/>
        </w:rPr>
        <w:t xml:space="preserve">Naším cílem je rovnováha mezi životním prostředím, ekonomikou, sociálními aspekty, mezi společenskými skupinami, </w:t>
      </w:r>
      <w:r w:rsidR="00B655FD" w:rsidRPr="00BC45F9">
        <w:rPr>
          <w:rFonts w:ascii="Calibri Light" w:hAnsi="Calibri Light" w:cs="Calibri Light"/>
          <w:b/>
          <w:sz w:val="24"/>
          <w:szCs w:val="24"/>
        </w:rPr>
        <w:t>mezi dneškem a budoucností</w:t>
      </w:r>
      <w:r w:rsidRPr="00BC45F9">
        <w:rPr>
          <w:rFonts w:ascii="Calibri Light" w:hAnsi="Calibri Light" w:cs="Calibri Light"/>
          <w:b/>
          <w:sz w:val="24"/>
          <w:szCs w:val="24"/>
        </w:rPr>
        <w:t xml:space="preserve">. </w:t>
      </w:r>
    </w:p>
    <w:p w14:paraId="69447A15" w14:textId="77777777" w:rsidR="00490CD4" w:rsidRDefault="00490CD4" w:rsidP="002A6E25">
      <w:pPr>
        <w:pStyle w:val="Nadpis2"/>
        <w:spacing w:after="240"/>
      </w:pPr>
      <w:bookmarkStart w:id="10" w:name="_Toc64197799"/>
      <w:r>
        <w:t>Životní prostředí</w:t>
      </w:r>
      <w:bookmarkEnd w:id="10"/>
    </w:p>
    <w:p w14:paraId="030C78BC" w14:textId="779ADDAB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Zachováme vysokou jakost pitné vody pro obyvatele kraje,</w:t>
      </w:r>
      <w:r w:rsidR="00FD7D2B" w:rsidRPr="00BC45F9">
        <w:rPr>
          <w:rFonts w:ascii="Calibri Light" w:hAnsi="Calibri Light" w:cs="Calibri Light"/>
        </w:rPr>
        <w:t xml:space="preserve"> zajistíme ochranu vody a její</w:t>
      </w:r>
      <w:r w:rsidRPr="00BC45F9">
        <w:rPr>
          <w:rFonts w:ascii="Calibri Light" w:hAnsi="Calibri Light" w:cs="Calibri Light"/>
        </w:rPr>
        <w:t xml:space="preserve"> zadržování v krajině, včetně efektivního čištění odpadních vod.</w:t>
      </w:r>
    </w:p>
    <w:p w14:paraId="10807681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Připravíme Vysočinu na efektivní boj se suchem a klimatickou změnou. Podpoříme obnovu přirozených vodních toků a stromořadí (včetně výsadby kolem krajských silnic), podpoříme protierozní opatření. </w:t>
      </w:r>
    </w:p>
    <w:p w14:paraId="2B4EDACE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Podpoříme zemědělské hospodaření a podnikání i v lokalitách nacházejících se v ochranných pásmech vodních zdrojů (např. oblast v okolí Želivky).</w:t>
      </w:r>
    </w:p>
    <w:p w14:paraId="0B2CD433" w14:textId="4F1B25CF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lastRenderedPageBreak/>
        <w:t>Budeme podporovat výstavbu vodohospodářské infrastruktury (vodovody, kanalizace, ČOV) a</w:t>
      </w:r>
      <w:r w:rsidR="00241392">
        <w:rPr>
          <w:rFonts w:ascii="Calibri Light" w:hAnsi="Calibri Light" w:cs="Calibri Light"/>
        </w:rPr>
        <w:t> </w:t>
      </w:r>
      <w:r w:rsidRPr="00BC45F9">
        <w:rPr>
          <w:rFonts w:ascii="Calibri Light" w:hAnsi="Calibri Light" w:cs="Calibri Light"/>
        </w:rPr>
        <w:t xml:space="preserve">společné projekty kraje a obcí pro hospodaření s dešťovou vodou (např. budování společných dešťových kanalizací na dopravních stavbách). </w:t>
      </w:r>
    </w:p>
    <w:p w14:paraId="51D56751" w14:textId="1B87F2BE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Zavedeme environmentální standardy u projektů realizovaných Krajem Vysočina a jím zřizovaných organizací (v oblasti nakládání s vodou, </w:t>
      </w:r>
      <w:r w:rsidR="00B655FD" w:rsidRPr="00BC45F9">
        <w:rPr>
          <w:rFonts w:ascii="Calibri Light" w:hAnsi="Calibri Light" w:cs="Calibri Light"/>
        </w:rPr>
        <w:t>v oblasti energetiky i celkového provozu)</w:t>
      </w:r>
      <w:r w:rsidRPr="00BC45F9">
        <w:rPr>
          <w:rFonts w:ascii="Calibri Light" w:hAnsi="Calibri Light" w:cs="Calibri Light"/>
        </w:rPr>
        <w:t>.</w:t>
      </w:r>
    </w:p>
    <w:p w14:paraId="02E97083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Zasadíme se o další rozvoj regionálního systému odpadového hospodářství s důrazem na předcházení vzniku odpadů a principy cirkulární ekonomiky a materiálového a případně energetického využití odpadů. Podpoříme společné řešení problémů v odpadovém hospodářství v Kraji Vysočina. Budeme úzce spolupracovat s obcemi v oblasti odpadového hospodářství – ISNOV. </w:t>
      </w:r>
    </w:p>
    <w:p w14:paraId="508DFC26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V otázce výběru možné lokality pro hlubinné úložiště radioaktivního odpadu, která se Kraje Vysočina stále týká, trváme na tom, aby byl výběr finální lokality proveden se zohledněním oprávněných zájmů dotčených obcí i kraje a po vypořádání veškerých důvodných rizik souvisejících s umístěním.   </w:t>
      </w:r>
    </w:p>
    <w:p w14:paraId="720F1E3D" w14:textId="77777777" w:rsidR="00490CD4" w:rsidRDefault="00490CD4" w:rsidP="002A6E25">
      <w:pPr>
        <w:pStyle w:val="Nadpis2"/>
        <w:spacing w:after="240"/>
      </w:pPr>
      <w:bookmarkStart w:id="11" w:name="_Toc64197800"/>
      <w:r>
        <w:t>Zemědělství a lesnictví</w:t>
      </w:r>
      <w:bookmarkEnd w:id="11"/>
    </w:p>
    <w:p w14:paraId="4907F23C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Budeme podporovat a propagovat hospodaření na zemědělské půdě při dodržování správné zemědělské praxe a trvale udržitelného hospodaření v lesích jako vkladu k zachování krajinné tváře Vysočiny.</w:t>
      </w:r>
    </w:p>
    <w:p w14:paraId="50E4CD2D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Budeme klást důraz na ochranu zemědělského půdního fondu. </w:t>
      </w:r>
    </w:p>
    <w:p w14:paraId="74A007F8" w14:textId="41686265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Soustředíme se na ochranu a obnovu lesů a podporu regionálních a lokálních opatření pro zmírnění dopadů kůrovcové kalamity. Podpoříme p</w:t>
      </w:r>
      <w:r w:rsidR="00B655FD" w:rsidRPr="00BC45F9">
        <w:rPr>
          <w:rFonts w:ascii="Calibri Light" w:hAnsi="Calibri Light" w:cs="Calibri Light"/>
        </w:rPr>
        <w:t xml:space="preserve">řirozenou obnovu a skladbu lesa prostřednictvím opatření zvyšujících odolnost </w:t>
      </w:r>
      <w:r w:rsidRPr="00BC45F9">
        <w:rPr>
          <w:rFonts w:ascii="Calibri Light" w:hAnsi="Calibri Light" w:cs="Calibri Light"/>
        </w:rPr>
        <w:t>lesních společenstev vůči hmyzím škůdcům a</w:t>
      </w:r>
      <w:r w:rsidR="00241392">
        <w:rPr>
          <w:rFonts w:ascii="Calibri Light" w:hAnsi="Calibri Light" w:cs="Calibri Light"/>
        </w:rPr>
        <w:t> </w:t>
      </w:r>
      <w:r w:rsidRPr="00BC45F9">
        <w:rPr>
          <w:rFonts w:ascii="Calibri Light" w:hAnsi="Calibri Light" w:cs="Calibri Light"/>
        </w:rPr>
        <w:t>dalším případným negativním vlivům (např. erozi apod.).</w:t>
      </w:r>
    </w:p>
    <w:p w14:paraId="3A5EA004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Podpoříme lokální producenty potravin a krátké dodavatelské řetězce. </w:t>
      </w:r>
    </w:p>
    <w:p w14:paraId="5B2D9B15" w14:textId="77777777" w:rsidR="00490CD4" w:rsidRDefault="000578B3" w:rsidP="002A6E25">
      <w:pPr>
        <w:pStyle w:val="Nadpis2"/>
        <w:spacing w:after="240"/>
      </w:pPr>
      <w:bookmarkStart w:id="12" w:name="_Toc64197801"/>
      <w:r>
        <w:t>Regionální</w:t>
      </w:r>
      <w:r w:rsidR="00490CD4">
        <w:t xml:space="preserve"> rozvoj</w:t>
      </w:r>
      <w:bookmarkEnd w:id="12"/>
    </w:p>
    <w:p w14:paraId="7FA36877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Budeme nadále podporovat dostavbu jaderné elektrárny Dukovany s ohledem na energetickou soběstačnost, bezpečnost a sociálně-ekonomický rozvoj kraje.  </w:t>
      </w:r>
    </w:p>
    <w:p w14:paraId="3AEB9664" w14:textId="26D17C42" w:rsidR="000578B3" w:rsidRPr="00BC45F9" w:rsidRDefault="00B655FD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Budeme směrovat dotační politiku do systematické </w:t>
      </w:r>
      <w:r w:rsidR="000578B3" w:rsidRPr="00BC45F9">
        <w:rPr>
          <w:rFonts w:ascii="Calibri Light" w:hAnsi="Calibri Light" w:cs="Calibri Light"/>
        </w:rPr>
        <w:t>podpory měst, obcí, NNO, malých firem a</w:t>
      </w:r>
      <w:r w:rsidR="00241392">
        <w:rPr>
          <w:rFonts w:ascii="Calibri Light" w:hAnsi="Calibri Light" w:cs="Calibri Light"/>
        </w:rPr>
        <w:t> </w:t>
      </w:r>
      <w:r w:rsidR="000578B3" w:rsidRPr="00BC45F9">
        <w:rPr>
          <w:rFonts w:ascii="Calibri Light" w:hAnsi="Calibri Light" w:cs="Calibri Light"/>
        </w:rPr>
        <w:t xml:space="preserve">řemeslníků v našem regionu. Navážeme na úspěšnou podporu ve Fondu Vysočiny. </w:t>
      </w:r>
    </w:p>
    <w:p w14:paraId="7AF54939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Fond Vysočiny budeme sestavovat tak, aby byl přístupný a jednoduchý pro všechny žadatele, obsahoval dlouhodobé programy a srozumitelné podmínky.  </w:t>
      </w:r>
    </w:p>
    <w:p w14:paraId="2F071A2D" w14:textId="5776693A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Připravíme kraj na programovací období 2021+. Maximálně využijeme různých možností v dotačních programech v oblasti rozvoje, včetně investic do </w:t>
      </w:r>
      <w:r w:rsidR="00B655FD" w:rsidRPr="00BC45F9">
        <w:rPr>
          <w:rFonts w:ascii="Calibri Light" w:hAnsi="Calibri Light" w:cs="Calibri Light"/>
        </w:rPr>
        <w:t>efektivnějšího a úspornějšího provozu</w:t>
      </w:r>
      <w:r w:rsidRPr="00BC45F9">
        <w:rPr>
          <w:rFonts w:ascii="Calibri Light" w:hAnsi="Calibri Light" w:cs="Calibri Light"/>
        </w:rPr>
        <w:t xml:space="preserve"> budov ve vlastnictví Kraje Vysočina.</w:t>
      </w:r>
    </w:p>
    <w:p w14:paraId="3E83FD99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Zajistíme podporu venkovských sídel a dostupnosti služeb prostřednictvím komplexního přístupu k obcím. Otevřeme diskusi se starosty obcí o možnostech zajištění individuálních potřeb jejich obyvatel a nabídneme nové formy spolupráce (např. pomocí podpory služeb obecní či sousedské výpomoci).</w:t>
      </w:r>
    </w:p>
    <w:p w14:paraId="68A4BAD5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Zřídíme nový systém pro komunikaci s obcemi s cílem nabídnout pomoc a podporu starostům menších obcí formou informačního servisu.  </w:t>
      </w:r>
    </w:p>
    <w:p w14:paraId="12A07EEF" w14:textId="5799AC02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Bereme obce jako rovnocenné </w:t>
      </w:r>
      <w:r w:rsidR="00F97DA1" w:rsidRPr="00BC45F9">
        <w:rPr>
          <w:rFonts w:ascii="Calibri Light" w:hAnsi="Calibri Light" w:cs="Calibri Light"/>
        </w:rPr>
        <w:t xml:space="preserve">partnery, budeme s nimi tedy řešit strategické </w:t>
      </w:r>
      <w:r w:rsidRPr="00BC45F9">
        <w:rPr>
          <w:rFonts w:ascii="Calibri Light" w:hAnsi="Calibri Light" w:cs="Calibri Light"/>
        </w:rPr>
        <w:t xml:space="preserve">stavby už od okamžiku projektování. </w:t>
      </w:r>
    </w:p>
    <w:p w14:paraId="32324C79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Budeme dále rozvíjet spolupráci s NNO a občanskými iniciativami. Vážíme si aktivních občanů, kteří dobře vědí, jak zlepšit své okolí. Navrhneme pravidelné setkávání rady kraje se zástupci NNO. </w:t>
      </w:r>
    </w:p>
    <w:p w14:paraId="4EAC99E5" w14:textId="77777777" w:rsidR="00490CD4" w:rsidRDefault="00490CD4" w:rsidP="002A6E25">
      <w:pPr>
        <w:pStyle w:val="Nadpis2"/>
        <w:spacing w:after="240"/>
      </w:pPr>
      <w:bookmarkStart w:id="13" w:name="_Toc64197802"/>
      <w:r>
        <w:lastRenderedPageBreak/>
        <w:t>Doprava</w:t>
      </w:r>
      <w:bookmarkEnd w:id="13"/>
    </w:p>
    <w:p w14:paraId="4E98BB29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Zasadíme se o dopravní propojenost s ostatními regiony s ohledem na mimořádnou hustotu měst a obcí v porovnání s jinými kraji. Dopravní obslužnost je základ úspěšného podnikání na Vysočině.</w:t>
      </w:r>
    </w:p>
    <w:p w14:paraId="5450ECFC" w14:textId="67C21076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Budeme pokračovat v zavádění Veřejné dopravy Vysočiny. Dokončíme projekt VDV a zajistíme udržitelnou dopravní obslužnost v souladu s potřebami obcí a cestujících v Kraji </w:t>
      </w:r>
      <w:r w:rsidR="00F97DA1" w:rsidRPr="00BC45F9">
        <w:rPr>
          <w:rFonts w:ascii="Calibri Light" w:hAnsi="Calibri Light" w:cs="Calibri Light"/>
        </w:rPr>
        <w:t xml:space="preserve">Vysočina, rovněž zajistíme návaznost na integrované </w:t>
      </w:r>
      <w:r w:rsidRPr="00BC45F9">
        <w:rPr>
          <w:rFonts w:ascii="Calibri Light" w:hAnsi="Calibri Light" w:cs="Calibri Light"/>
        </w:rPr>
        <w:t>dopravní systémy v jiných krajích.</w:t>
      </w:r>
    </w:p>
    <w:p w14:paraId="3FA05843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Preferujeme jednotnou krajskou jízdenku na všechny druhy dopravy včetně MHD.</w:t>
      </w:r>
    </w:p>
    <w:p w14:paraId="0566DE95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Podpoříme investice do modernizace a rekonstrukce silnic II. a III. tříd.</w:t>
      </w:r>
    </w:p>
    <w:p w14:paraId="56759E3E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Podpoříme aktivní roli kraje v otázce modernizace železniční infrastruktury a vybraných železničních přejezdů.</w:t>
      </w:r>
    </w:p>
    <w:p w14:paraId="79449F7D" w14:textId="2C359E7C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Budeme podporovat výstavbu obchvatů na silnicích na území kraje za účelem zklidnění </w:t>
      </w:r>
      <w:r w:rsidR="00F97DA1" w:rsidRPr="00BC45F9">
        <w:rPr>
          <w:rFonts w:ascii="Calibri Light" w:hAnsi="Calibri Light" w:cs="Calibri Light"/>
        </w:rPr>
        <w:t xml:space="preserve">dopravy, podpoříme rovněž zavádění preventivních </w:t>
      </w:r>
      <w:r w:rsidRPr="00BC45F9">
        <w:rPr>
          <w:rFonts w:ascii="Calibri Light" w:hAnsi="Calibri Light" w:cs="Calibri Light"/>
        </w:rPr>
        <w:t xml:space="preserve">prvků pro ochranu účastníků silničního provozu.  </w:t>
      </w:r>
    </w:p>
    <w:p w14:paraId="58A77EFC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Podpoříme výstavbu vysokorychlostní tratě s důrazem na maximální zapojení do systému regionální dopravy. </w:t>
      </w:r>
    </w:p>
    <w:p w14:paraId="2CBF7E10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Budeme podporovat elektromobilitu a další formy nízkoemisní dopravy (např. budování dobíjecích stanic pro elektromobily a elektrokola).</w:t>
      </w:r>
    </w:p>
    <w:p w14:paraId="4953F099" w14:textId="77777777" w:rsidR="00490CD4" w:rsidRDefault="00490CD4" w:rsidP="002A6E25">
      <w:pPr>
        <w:pStyle w:val="Nadpis2"/>
        <w:spacing w:after="240"/>
      </w:pPr>
      <w:bookmarkStart w:id="14" w:name="_Toc64197803"/>
      <w:r>
        <w:t>Cestovní ruch</w:t>
      </w:r>
      <w:r w:rsidR="000578B3">
        <w:t xml:space="preserve"> a mezinárodní spolupráce</w:t>
      </w:r>
      <w:bookmarkEnd w:id="14"/>
    </w:p>
    <w:p w14:paraId="3441EDAE" w14:textId="25EFDC48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Ve spolupráci s obcemi, Národním památkovým ústavem a dalšími subjekty budeme podporovat obnovu a zachování kulturních památek a jedinečného kulturní bohatství kraje, které budeme propagovat jak v rámci kraje, </w:t>
      </w:r>
      <w:r w:rsidR="00891AD5" w:rsidRPr="00BC45F9">
        <w:rPr>
          <w:rFonts w:ascii="Calibri Light" w:hAnsi="Calibri Light" w:cs="Calibri Light"/>
        </w:rPr>
        <w:t>ČR i</w:t>
      </w:r>
      <w:r w:rsidRPr="00BC45F9">
        <w:rPr>
          <w:rFonts w:ascii="Calibri Light" w:hAnsi="Calibri Light" w:cs="Calibri Light"/>
        </w:rPr>
        <w:t xml:space="preserve"> v zahraničí.</w:t>
      </w:r>
    </w:p>
    <w:p w14:paraId="60480CB8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Budeme usilovat o další rozvoj regionu Vysočina jako atraktivní turistické destinace i o rozvoj krajské destinační společnosti Vysočina Tourism jako silného partnera pro aktéry cestovního ruchu na Vysočině. </w:t>
      </w:r>
    </w:p>
    <w:p w14:paraId="471CC6E2" w14:textId="554A44D9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Prohloubíme spolupráci s podnikateli, poskytovateli turistické nabídky a s oblastními destinačními managementy koordinujícími nabídku v turistických oblastech v souladu se Strategií rozvoje cestovního ruchu v Kraji Vysočina na období 2017</w:t>
      </w:r>
      <w:r w:rsidR="00241392" w:rsidRPr="00BC45F9">
        <w:rPr>
          <w:rFonts w:ascii="Calibri Light" w:hAnsi="Calibri Light" w:cs="Calibri Light"/>
        </w:rPr>
        <w:t>–</w:t>
      </w:r>
      <w:r w:rsidRPr="00BC45F9">
        <w:rPr>
          <w:rFonts w:ascii="Calibri Light" w:hAnsi="Calibri Light" w:cs="Calibri Light"/>
        </w:rPr>
        <w:t xml:space="preserve">2025. </w:t>
      </w:r>
    </w:p>
    <w:p w14:paraId="3606B65A" w14:textId="77777777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Systematicky budeme podporovat rozvoj cykloturistiky a cyklodopravy.</w:t>
      </w:r>
    </w:p>
    <w:p w14:paraId="3A8E63E7" w14:textId="366D742A" w:rsidR="000578B3" w:rsidRPr="00BC45F9" w:rsidRDefault="000578B3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Zaměříme se na rozvoj mezinárodních vztahů, které přinášejí jednoznačný prospěch Kraji Vysočina a jeho občanům. Budeme pokračovat ve spolupráci se </w:t>
      </w:r>
      <w:r w:rsidR="00891AD5" w:rsidRPr="00BC45F9">
        <w:rPr>
          <w:rFonts w:ascii="Calibri Light" w:hAnsi="Calibri Light" w:cs="Calibri Light"/>
        </w:rPr>
        <w:t>zahraničními partnery</w:t>
      </w:r>
      <w:r w:rsidRPr="00BC45F9">
        <w:rPr>
          <w:rFonts w:ascii="Calibri Light" w:hAnsi="Calibri Light" w:cs="Calibri Light"/>
        </w:rPr>
        <w:t xml:space="preserve"> na úrovni mezinárodních uskupení (např. Euroregion Dunaj-Vltava) i </w:t>
      </w:r>
      <w:r w:rsidR="00891AD5" w:rsidRPr="00BC45F9">
        <w:rPr>
          <w:rFonts w:ascii="Calibri Light" w:hAnsi="Calibri Light" w:cs="Calibri Light"/>
        </w:rPr>
        <w:t xml:space="preserve">v rámci </w:t>
      </w:r>
      <w:r w:rsidRPr="00BC45F9">
        <w:rPr>
          <w:rFonts w:ascii="Calibri Light" w:hAnsi="Calibri Light" w:cs="Calibri Light"/>
        </w:rPr>
        <w:t xml:space="preserve">partnerských regionů, kde dochází k oboustranné funkční a aktivní spolupráci (zejména Dolní Rakousko, Zakarpatská oblast Ukrajiny, Grand Est, Nitranský samosprávný kraj). Budeme posilovat dobré jméno Kraje Vysočina </w:t>
      </w:r>
      <w:r w:rsidR="00F97DA1" w:rsidRPr="00BC45F9">
        <w:rPr>
          <w:rFonts w:ascii="Calibri Light" w:hAnsi="Calibri Light" w:cs="Calibri Light"/>
        </w:rPr>
        <w:t>vzhledem k občanům</w:t>
      </w:r>
      <w:r w:rsidRPr="00BC45F9">
        <w:rPr>
          <w:rFonts w:ascii="Calibri Light" w:hAnsi="Calibri Light" w:cs="Calibri Light"/>
        </w:rPr>
        <w:t xml:space="preserve"> kraje a České republiky i </w:t>
      </w:r>
      <w:r w:rsidR="00F97DA1" w:rsidRPr="00BC45F9">
        <w:rPr>
          <w:rFonts w:ascii="Calibri Light" w:hAnsi="Calibri Light" w:cs="Calibri Light"/>
        </w:rPr>
        <w:t xml:space="preserve">vzhledem k zahraničním </w:t>
      </w:r>
      <w:r w:rsidRPr="00BC45F9">
        <w:rPr>
          <w:rFonts w:ascii="Calibri Light" w:hAnsi="Calibri Light" w:cs="Calibri Light"/>
        </w:rPr>
        <w:t>partnerům.</w:t>
      </w:r>
    </w:p>
    <w:p w14:paraId="79DE5DB6" w14:textId="77777777" w:rsidR="00490CD4" w:rsidRPr="002A6E25" w:rsidRDefault="00C17D19" w:rsidP="00490CD4">
      <w:pPr>
        <w:pStyle w:val="Nadpis1"/>
        <w:rPr>
          <w:b/>
        </w:rPr>
      </w:pPr>
      <w:bookmarkStart w:id="15" w:name="_Toc64197804"/>
      <w:r w:rsidRPr="002A6E25">
        <w:rPr>
          <w:b/>
        </w:rPr>
        <w:t>Vysočina zvyšuje prosperitu celého kraje</w:t>
      </w:r>
      <w:bookmarkEnd w:id="15"/>
    </w:p>
    <w:p w14:paraId="3FAB3FC0" w14:textId="6CFB29A3" w:rsidR="002A6E25" w:rsidRPr="00BC45F9" w:rsidRDefault="00C17D19" w:rsidP="002A6E25">
      <w:pPr>
        <w:spacing w:before="240"/>
        <w:rPr>
          <w:rFonts w:ascii="Calibri Light" w:hAnsi="Calibri Light" w:cs="Calibri Light"/>
          <w:b/>
          <w:sz w:val="24"/>
          <w:szCs w:val="24"/>
        </w:rPr>
      </w:pPr>
      <w:r w:rsidRPr="00BC45F9">
        <w:rPr>
          <w:rFonts w:ascii="Calibri Light" w:hAnsi="Calibri Light" w:cs="Calibri Light"/>
          <w:b/>
          <w:sz w:val="24"/>
          <w:szCs w:val="24"/>
        </w:rPr>
        <w:t xml:space="preserve">Regionální ekonomice vyjdeme vstříc strategickými investicemi a efektivním hospodařením s důrazem na lokální dodavatele. Jako jednu z klíčových investic do budoucnosti regionu vidíme rozvoj lidských zdrojů a jejich znalostí. </w:t>
      </w:r>
    </w:p>
    <w:p w14:paraId="2DA9CDC8" w14:textId="77777777" w:rsidR="00C17D19" w:rsidRDefault="00C17D19" w:rsidP="002A6E25">
      <w:pPr>
        <w:pStyle w:val="Nadpis2"/>
        <w:spacing w:after="240"/>
      </w:pPr>
      <w:bookmarkStart w:id="16" w:name="_Toc64197805"/>
      <w:r>
        <w:lastRenderedPageBreak/>
        <w:t>Hospodaření a majetek</w:t>
      </w:r>
      <w:bookmarkEnd w:id="16"/>
    </w:p>
    <w:p w14:paraId="66482E59" w14:textId="48575DA9" w:rsidR="003B7FF0" w:rsidRPr="00BC45F9" w:rsidRDefault="003B7FF0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Strategické investice </w:t>
      </w:r>
      <w:r w:rsidR="00F97DA1" w:rsidRPr="00BC45F9">
        <w:rPr>
          <w:rFonts w:ascii="Calibri Light" w:hAnsi="Calibri Light" w:cs="Calibri Light"/>
        </w:rPr>
        <w:t>budeme směrovat zejména do</w:t>
      </w:r>
      <w:r w:rsidRPr="00BC45F9">
        <w:rPr>
          <w:rFonts w:ascii="Calibri Light" w:hAnsi="Calibri Light" w:cs="Calibri Light"/>
        </w:rPr>
        <w:t xml:space="preserve"> dopravní infrastruktury, rozvoje a údržby nemovitého majetku ve vlastnictví kraje, do obnovy lesů, </w:t>
      </w:r>
      <w:r w:rsidR="007314E6" w:rsidRPr="00BC45F9">
        <w:rPr>
          <w:rFonts w:ascii="Calibri Light" w:hAnsi="Calibri Light" w:cs="Calibri Light"/>
        </w:rPr>
        <w:t>na rozvoj vodohospodářské, sociální a zdravotní infrastruktury.</w:t>
      </w:r>
    </w:p>
    <w:p w14:paraId="7A26EB1D" w14:textId="3E5B3F2F" w:rsidR="003B7FF0" w:rsidRPr="00BC45F9" w:rsidRDefault="003B7FF0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>Krajský rozpočet budeme připravovat jako reálný a s použitím nástrojů pro dynamické plánování zdrojů a potřeb. Budeme hospodařit efektivně tak, aby na krajské peníze bylo i</w:t>
      </w:r>
      <w:r w:rsidR="00241392">
        <w:rPr>
          <w:rFonts w:ascii="Calibri Light" w:hAnsi="Calibri Light" w:cs="Calibri Light"/>
        </w:rPr>
        <w:t> </w:t>
      </w:r>
      <w:r w:rsidRPr="00BC45F9">
        <w:rPr>
          <w:rFonts w:ascii="Calibri Light" w:hAnsi="Calibri Light" w:cs="Calibri Light"/>
        </w:rPr>
        <w:t xml:space="preserve">nadále vidět. </w:t>
      </w:r>
    </w:p>
    <w:p w14:paraId="4216AF1F" w14:textId="77777777" w:rsidR="003B7FF0" w:rsidRPr="00BC45F9" w:rsidRDefault="003B7FF0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Zasadíme se o srozumitelné vysvětlení krajského rozpočtu veřejnosti, a to formou rozklikávacího rozpočtu s údaji o průběžném čerpání i s odkazy na registr smluv. Přehled veškerého majetku zveřejníme na webových stránkách kraje. </w:t>
      </w:r>
    </w:p>
    <w:p w14:paraId="7B490E34" w14:textId="22B52126" w:rsidR="003B7FF0" w:rsidRPr="00BC45F9" w:rsidRDefault="007314E6" w:rsidP="00BC45F9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BC45F9">
        <w:rPr>
          <w:rFonts w:ascii="Calibri Light" w:hAnsi="Calibri Light" w:cs="Calibri Light"/>
        </w:rPr>
        <w:t xml:space="preserve">Zavedeme systém informačního managementu budov (BIM </w:t>
      </w:r>
      <w:r w:rsidR="00241392">
        <w:rPr>
          <w:rFonts w:ascii="Calibri Light" w:hAnsi="Calibri Light" w:cs="Calibri Light"/>
        </w:rPr>
        <w:t>– Building Information Modeling</w:t>
      </w:r>
      <w:r w:rsidRPr="00BC45F9">
        <w:rPr>
          <w:rFonts w:ascii="Calibri Light" w:hAnsi="Calibri Light" w:cs="Calibri Light"/>
        </w:rPr>
        <w:t>/</w:t>
      </w:r>
      <w:r w:rsidR="00387BBF">
        <w:rPr>
          <w:rFonts w:ascii="Calibri Light" w:hAnsi="Calibri Light" w:cs="Calibri Light"/>
        </w:rPr>
        <w:t>Management</w:t>
      </w:r>
      <w:r w:rsidRPr="00BC45F9">
        <w:rPr>
          <w:rFonts w:ascii="Calibri Light" w:hAnsi="Calibri Light" w:cs="Calibri Light"/>
        </w:rPr>
        <w:t>), který podporuje digitální procesy v celém procesu výstavby, pracuje s digitálním dvojčetem stavby, vytváří jedno místo pro všechny informace o stavbě a podporuje efektivní správu a využívání majetku.</w:t>
      </w:r>
      <w:r w:rsidR="003B7FF0" w:rsidRPr="00BC45F9">
        <w:rPr>
          <w:rFonts w:ascii="Calibri Light" w:hAnsi="Calibri Light" w:cs="Calibri Light"/>
        </w:rPr>
        <w:t xml:space="preserve"> </w:t>
      </w:r>
    </w:p>
    <w:p w14:paraId="3CB2C7D8" w14:textId="77777777" w:rsidR="00C17D19" w:rsidRDefault="00C17D19" w:rsidP="002A6E25">
      <w:pPr>
        <w:pStyle w:val="Nadpis2"/>
        <w:spacing w:after="240"/>
      </w:pPr>
      <w:bookmarkStart w:id="17" w:name="_Toc64197806"/>
      <w:r>
        <w:t>Vzdělávání</w:t>
      </w:r>
      <w:bookmarkEnd w:id="17"/>
    </w:p>
    <w:p w14:paraId="31A97320" w14:textId="77777777" w:rsidR="003B7FF0" w:rsidRPr="00241392" w:rsidRDefault="003B7FF0" w:rsidP="00241392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241392">
        <w:rPr>
          <w:rFonts w:ascii="Calibri Light" w:hAnsi="Calibri Light" w:cs="Calibri Light"/>
        </w:rPr>
        <w:t>Podpoříme širokou nabídku vzdělávacích oborů na všech úrovních. V tomto ohledu budeme pokračovat ve spolupráci s firmami, nastavíme spolupráci s akademickými a vědecko-výzkumnými institucemi a zajistíme materiální a investiční podporu do škol zejména z fondů EU.</w:t>
      </w:r>
    </w:p>
    <w:p w14:paraId="4CB25B4E" w14:textId="77777777" w:rsidR="003B7FF0" w:rsidRPr="00241392" w:rsidRDefault="003B7FF0" w:rsidP="00241392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241392">
        <w:rPr>
          <w:rFonts w:ascii="Calibri Light" w:hAnsi="Calibri Light" w:cs="Calibri Light"/>
        </w:rPr>
        <w:t xml:space="preserve">Efektivně nastavíme investice do infrastruktury škol a školských zařízení s ohledem na rozvoj klíčových kompetencí žáků, gramotností a podporu regionálního školství. </w:t>
      </w:r>
    </w:p>
    <w:p w14:paraId="7165A084" w14:textId="77777777" w:rsidR="003B7FF0" w:rsidRPr="00241392" w:rsidRDefault="003B7FF0" w:rsidP="00241392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241392">
        <w:rPr>
          <w:rFonts w:ascii="Calibri Light" w:hAnsi="Calibri Light" w:cs="Calibri Light"/>
        </w:rPr>
        <w:t xml:space="preserve">Budeme rozvíjet kariérové poradenství, polytechnické vzdělávání a kompetence k podnikavosti, kreativitě a iniciativě u žáků a studentů v kraji. </w:t>
      </w:r>
    </w:p>
    <w:p w14:paraId="62CBD858" w14:textId="77777777" w:rsidR="003B7FF0" w:rsidRPr="00241392" w:rsidRDefault="003B7FF0" w:rsidP="00241392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241392">
        <w:rPr>
          <w:rFonts w:ascii="Calibri Light" w:hAnsi="Calibri Light" w:cs="Calibri Light"/>
        </w:rPr>
        <w:t xml:space="preserve">Posílíme autonomii ředitelů škol a školských zařízení, jejich další vzdělávání a výměnu zkušeností. Zasadíme se o snížení byrokratické zátěže a podpoříme vzájemnou spolupráci mezi středními a základními školami, spolupráci místních samospráv a kraje. </w:t>
      </w:r>
    </w:p>
    <w:p w14:paraId="4137937E" w14:textId="77777777" w:rsidR="003B7FF0" w:rsidRPr="00241392" w:rsidRDefault="003B7FF0" w:rsidP="00241392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241392">
        <w:rPr>
          <w:rFonts w:ascii="Calibri Light" w:hAnsi="Calibri Light" w:cs="Calibri Light"/>
        </w:rPr>
        <w:t>Podpoříme zachování škol v současném rozsahu a poskytování školských poradenských služeb i v menších samosprávních celcích s ohledem na dostupnost vzdělávání v regionu. Posílíme roli individuálního přístupu k žákovi tím, že podpoříme poskytování školských poradenských služeb na malých i velkých školách.</w:t>
      </w:r>
    </w:p>
    <w:p w14:paraId="0C22155B" w14:textId="0931F552" w:rsidR="003B7FF0" w:rsidRPr="00241392" w:rsidRDefault="003B7FF0" w:rsidP="00241392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241392">
        <w:rPr>
          <w:rFonts w:ascii="Calibri Light" w:hAnsi="Calibri Light" w:cs="Calibri Light"/>
        </w:rPr>
        <w:t>Posílíme spolupráci s terciárním stupněm vzdělávání</w:t>
      </w:r>
      <w:r w:rsidR="002924B3">
        <w:rPr>
          <w:rFonts w:ascii="Calibri Light" w:hAnsi="Calibri Light" w:cs="Calibri Light"/>
        </w:rPr>
        <w:t>, především s ohledem na VŠPJ.</w:t>
      </w:r>
    </w:p>
    <w:p w14:paraId="1299E99A" w14:textId="243A1478" w:rsidR="00C17D19" w:rsidRDefault="00C17D19" w:rsidP="002A6E25">
      <w:pPr>
        <w:pStyle w:val="Nadpis2"/>
        <w:spacing w:after="240"/>
      </w:pPr>
      <w:bookmarkStart w:id="18" w:name="_Toc64197807"/>
      <w:r>
        <w:t xml:space="preserve">Podnikání a </w:t>
      </w:r>
      <w:r w:rsidR="002A6E25">
        <w:t>digitalizace</w:t>
      </w:r>
      <w:bookmarkEnd w:id="18"/>
    </w:p>
    <w:p w14:paraId="4A0EB323" w14:textId="77777777" w:rsidR="002A6E25" w:rsidRPr="00241392" w:rsidRDefault="002A6E25" w:rsidP="00241392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241392">
        <w:rPr>
          <w:rFonts w:ascii="Calibri Light" w:hAnsi="Calibri Light" w:cs="Calibri Light"/>
        </w:rPr>
        <w:t xml:space="preserve">Podpoříme vznik nových kvalifikovaných míst, rozvoj technologií, inovací, služeb i tvůrčích zaměstnání. Zaměříme se na rozvoj a vyhledávání nových příležitostí v oblasti Průmyslu 4.0. Budeme navazovat strategická partnerství v regionu i zahraničí. </w:t>
      </w:r>
    </w:p>
    <w:p w14:paraId="30FB216E" w14:textId="77777777" w:rsidR="002A6E25" w:rsidRPr="00241392" w:rsidRDefault="002A6E25" w:rsidP="00241392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241392">
        <w:rPr>
          <w:rFonts w:ascii="Calibri Light" w:hAnsi="Calibri Light" w:cs="Calibri Light"/>
        </w:rPr>
        <w:t xml:space="preserve">Budeme rozvíjet podnikání pomocí podpory při nákupu nových technologií nebo podporou dalšího vzdělávání pro firmy v oblasti nových trendů a příležitostí. </w:t>
      </w:r>
    </w:p>
    <w:p w14:paraId="2D3E3907" w14:textId="77777777" w:rsidR="002A6E25" w:rsidRPr="00241392" w:rsidRDefault="002A6E25" w:rsidP="00241392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241392">
        <w:rPr>
          <w:rFonts w:ascii="Calibri Light" w:hAnsi="Calibri Light" w:cs="Calibri Light"/>
        </w:rPr>
        <w:t xml:space="preserve">V návaznosti na krajský annex RIS budeme aktivně vyhledávat aktivity a partnery v území pro jeho praktickou realizaci. </w:t>
      </w:r>
    </w:p>
    <w:p w14:paraId="471E80A2" w14:textId="6F9BCE96" w:rsidR="002A6E25" w:rsidRPr="00241392" w:rsidRDefault="002A6E25" w:rsidP="00241392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241392">
        <w:rPr>
          <w:rFonts w:ascii="Calibri Light" w:hAnsi="Calibri Light" w:cs="Calibri Light"/>
        </w:rPr>
        <w:t xml:space="preserve">V souladu se zásadou společensky odpovědného veřejného </w:t>
      </w:r>
      <w:r w:rsidR="002920A6" w:rsidRPr="00241392">
        <w:rPr>
          <w:rFonts w:ascii="Calibri Light" w:hAnsi="Calibri Light" w:cs="Calibri Light"/>
        </w:rPr>
        <w:t xml:space="preserve">zadávání umožníme v maximální možné míře přístup k veřejným </w:t>
      </w:r>
      <w:r w:rsidRPr="00241392">
        <w:rPr>
          <w:rFonts w:ascii="Calibri Light" w:hAnsi="Calibri Light" w:cs="Calibri Light"/>
        </w:rPr>
        <w:t>zakázkám malým a středním podnikům z našeho kraje.</w:t>
      </w:r>
    </w:p>
    <w:p w14:paraId="35A36C7F" w14:textId="288F50CE" w:rsidR="003B7FF0" w:rsidRPr="00241392" w:rsidRDefault="003B7FF0" w:rsidP="00241392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241392">
        <w:rPr>
          <w:rFonts w:ascii="Calibri Light" w:hAnsi="Calibri Light" w:cs="Calibri Light"/>
        </w:rPr>
        <w:t>Budeme podporovat všestranný rozvoj moderních informačních technologií, budeme pokračovat v podpoře mobilních aplikací a mobilních ICT služeb veřejné správy.</w:t>
      </w:r>
    </w:p>
    <w:p w14:paraId="59861CC7" w14:textId="2DDBB4DF" w:rsidR="003B7FF0" w:rsidRPr="00241392" w:rsidRDefault="003B7FF0" w:rsidP="00241392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241392">
        <w:rPr>
          <w:rFonts w:ascii="Calibri Light" w:hAnsi="Calibri Light" w:cs="Calibri Light"/>
        </w:rPr>
        <w:lastRenderedPageBreak/>
        <w:t xml:space="preserve">Prostřednictvím metodik, poradenství a pokračování projektů Kraje pro bezpečný internet budeme vytvářet podmínky pro větší bezpečnost internetu </w:t>
      </w:r>
      <w:r w:rsidR="002920A6" w:rsidRPr="00241392">
        <w:rPr>
          <w:rFonts w:ascii="Calibri Light" w:hAnsi="Calibri Light" w:cs="Calibri Light"/>
        </w:rPr>
        <w:t>pro děti, zejména bez škodlivého obsahu a násilí</w:t>
      </w:r>
      <w:r w:rsidRPr="00241392">
        <w:rPr>
          <w:rFonts w:ascii="Calibri Light" w:hAnsi="Calibri Light" w:cs="Calibri Light"/>
        </w:rPr>
        <w:t>.</w:t>
      </w:r>
    </w:p>
    <w:p w14:paraId="090AD391" w14:textId="71502DF8" w:rsidR="003B7FF0" w:rsidRPr="00241392" w:rsidRDefault="003B7FF0" w:rsidP="00241392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241392">
        <w:rPr>
          <w:rFonts w:ascii="Calibri Light" w:hAnsi="Calibri Light" w:cs="Calibri Light"/>
        </w:rPr>
        <w:t xml:space="preserve">Budeme podporovat výstavbu digitální infrastruktury (např. propojením s projekty v dopravní infrastruktuře – </w:t>
      </w:r>
      <w:r w:rsidR="003E7803" w:rsidRPr="00241392">
        <w:rPr>
          <w:rFonts w:ascii="Calibri Light" w:hAnsi="Calibri Light" w:cs="Calibri Light"/>
        </w:rPr>
        <w:t xml:space="preserve">zavedením </w:t>
      </w:r>
      <w:r w:rsidRPr="00241392">
        <w:rPr>
          <w:rFonts w:ascii="Calibri Light" w:hAnsi="Calibri Light" w:cs="Calibri Light"/>
        </w:rPr>
        <w:t xml:space="preserve">standardu, kdy budou u dopravních staveb přikládány chráničky pro digitální infrastrukturu), rozvoj vysokorychlostního internetu a zajištění kybernetické bezpečnosti na všech úrovních veřejné správy. </w:t>
      </w:r>
    </w:p>
    <w:p w14:paraId="6D5705D0" w14:textId="01B701AD" w:rsidR="00490CD4" w:rsidRPr="00241392" w:rsidRDefault="003B7FF0" w:rsidP="00241392">
      <w:pPr>
        <w:pStyle w:val="Odstavecseseznamem"/>
        <w:numPr>
          <w:ilvl w:val="0"/>
          <w:numId w:val="17"/>
        </w:numPr>
        <w:ind w:left="714" w:hanging="357"/>
        <w:rPr>
          <w:rFonts w:ascii="Calibri Light" w:hAnsi="Calibri Light" w:cs="Calibri Light"/>
        </w:rPr>
      </w:pPr>
      <w:r w:rsidRPr="00241392">
        <w:rPr>
          <w:rFonts w:ascii="Calibri Light" w:hAnsi="Calibri Light" w:cs="Calibri Light"/>
        </w:rPr>
        <w:t>Zajistíme, aby každý občan kraje jednoduše a intuitivně našel informace, které hledá. Zpřehledníme webovou prezentaci kraje.</w:t>
      </w:r>
    </w:p>
    <w:sectPr w:rsidR="00490CD4" w:rsidRPr="002413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F51B" w16cex:dateUtc="2021-02-17T19:03:00Z"/>
  <w16cex:commentExtensible w16cex:durableId="23D7F61F" w16cex:dateUtc="2021-02-17T19:07:00Z"/>
  <w16cex:commentExtensible w16cex:durableId="23D7F891" w16cex:dateUtc="2021-02-17T19:18:00Z"/>
  <w16cex:commentExtensible w16cex:durableId="23D7F8E0" w16cex:dateUtc="2021-02-17T19:19:00Z"/>
  <w16cex:commentExtensible w16cex:durableId="23D7F92F" w16cex:dateUtc="2021-02-17T19:21:00Z"/>
  <w16cex:commentExtensible w16cex:durableId="23D7F985" w16cex:dateUtc="2021-02-17T19:22:00Z"/>
  <w16cex:commentExtensible w16cex:durableId="23D7F9C6" w16cex:dateUtc="2021-02-17T19:23:00Z"/>
  <w16cex:commentExtensible w16cex:durableId="23D7FA1B" w16cex:dateUtc="2021-02-17T19:24:00Z"/>
  <w16cex:commentExtensible w16cex:durableId="23D7FACF" w16cex:dateUtc="2021-02-17T19:27:00Z"/>
  <w16cex:commentExtensible w16cex:durableId="23D7FB48" w16cex:dateUtc="2021-02-17T19:30:00Z"/>
  <w16cex:commentExtensible w16cex:durableId="23D7FBC9" w16cex:dateUtc="2021-02-17T19:32:00Z"/>
  <w16cex:commentExtensible w16cex:durableId="23D7FC2A" w16cex:dateUtc="2021-02-17T19:33:00Z"/>
  <w16cex:commentExtensible w16cex:durableId="23D7FC51" w16cex:dateUtc="2021-02-17T19:34:00Z"/>
  <w16cex:commentExtensible w16cex:durableId="23D7FC6A" w16cex:dateUtc="2021-02-17T19:34:00Z"/>
  <w16cex:commentExtensible w16cex:durableId="23D7FEBB" w16cex:dateUtc="2021-02-17T19:44:00Z"/>
  <w16cex:commentExtensible w16cex:durableId="23D7FEE3" w16cex:dateUtc="2021-02-17T19:45:00Z"/>
  <w16cex:commentExtensible w16cex:durableId="23D7FF35" w16cex:dateUtc="2021-02-17T19:46:00Z"/>
  <w16cex:commentExtensible w16cex:durableId="23D7FF97" w16cex:dateUtc="2021-02-17T19:48:00Z"/>
  <w16cex:commentExtensible w16cex:durableId="23D8003F" w16cex:dateUtc="2021-02-17T19:51:00Z"/>
  <w16cex:commentExtensible w16cex:durableId="23D800B1" w16cex:dateUtc="2021-02-17T19:53:00Z"/>
  <w16cex:commentExtensible w16cex:durableId="23D800E9" w16cex:dateUtc="2021-02-17T19:54:00Z"/>
  <w16cex:commentExtensible w16cex:durableId="23D8012A" w16cex:dateUtc="2021-02-17T19:55:00Z"/>
  <w16cex:commentExtensible w16cex:durableId="23D801B3" w16cex:dateUtc="2021-02-17T19:57:00Z"/>
  <w16cex:commentExtensible w16cex:durableId="23D8020C" w16cex:dateUtc="2021-02-17T19:58:00Z"/>
  <w16cex:commentExtensible w16cex:durableId="23D8025D" w16cex:dateUtc="2021-02-17T20:00:00Z"/>
  <w16cex:commentExtensible w16cex:durableId="23D802DA" w16cex:dateUtc="2021-02-17T20:02:00Z"/>
  <w16cex:commentExtensible w16cex:durableId="23D802E5" w16cex:dateUtc="2021-02-17T20:02:00Z"/>
  <w16cex:commentExtensible w16cex:durableId="23D803CF" w16cex:dateUtc="2021-02-17T20:06:00Z"/>
  <w16cex:commentExtensible w16cex:durableId="23D803E5" w16cex:dateUtc="2021-02-17T20:06:00Z"/>
  <w16cex:commentExtensible w16cex:durableId="23D806FF" w16cex:dateUtc="2021-02-17T20:19:00Z"/>
  <w16cex:commentExtensible w16cex:durableId="23D80733" w16cex:dateUtc="2021-02-17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1A7F2D" w16cid:durableId="23D7F51B"/>
  <w16cid:commentId w16cid:paraId="0B943739" w16cid:durableId="23D7F61F"/>
  <w16cid:commentId w16cid:paraId="22407B2D" w16cid:durableId="23D7F891"/>
  <w16cid:commentId w16cid:paraId="407C0837" w16cid:durableId="23D7F8E0"/>
  <w16cid:commentId w16cid:paraId="757C285C" w16cid:durableId="23D7F92F"/>
  <w16cid:commentId w16cid:paraId="2FD5770F" w16cid:durableId="23D7F985"/>
  <w16cid:commentId w16cid:paraId="775099C8" w16cid:durableId="23D7F9C6"/>
  <w16cid:commentId w16cid:paraId="352196D4" w16cid:durableId="23D7F29D"/>
  <w16cid:commentId w16cid:paraId="271AEDD8" w16cid:durableId="23D7FA1B"/>
  <w16cid:commentId w16cid:paraId="48F46E24" w16cid:durableId="23D7FACF"/>
  <w16cid:commentId w16cid:paraId="6D6E5B87" w16cid:durableId="23D7FB48"/>
  <w16cid:commentId w16cid:paraId="143D27B4" w16cid:durableId="23D7FBC9"/>
  <w16cid:commentId w16cid:paraId="2DE31545" w16cid:durableId="23D7FC2A"/>
  <w16cid:commentId w16cid:paraId="107775F8" w16cid:durableId="23D7FC51"/>
  <w16cid:commentId w16cid:paraId="19DD8563" w16cid:durableId="23D7FC6A"/>
  <w16cid:commentId w16cid:paraId="66EF5B80" w16cid:durableId="23D7FEBB"/>
  <w16cid:commentId w16cid:paraId="091EBF00" w16cid:durableId="23D7FEE3"/>
  <w16cid:commentId w16cid:paraId="45965BF3" w16cid:durableId="23D7FF35"/>
  <w16cid:commentId w16cid:paraId="6CAACE0A" w16cid:durableId="23D7FF97"/>
  <w16cid:commentId w16cid:paraId="339DAA68" w16cid:durableId="23D8003F"/>
  <w16cid:commentId w16cid:paraId="4A7D450F" w16cid:durableId="23D800B1"/>
  <w16cid:commentId w16cid:paraId="44021464" w16cid:durableId="23D800E9"/>
  <w16cid:commentId w16cid:paraId="388220AB" w16cid:durableId="23D8012A"/>
  <w16cid:commentId w16cid:paraId="1F2D156E" w16cid:durableId="23D801B3"/>
  <w16cid:commentId w16cid:paraId="3519F2F7" w16cid:durableId="23D8020C"/>
  <w16cid:commentId w16cid:paraId="35A9C6F0" w16cid:durableId="23D8025D"/>
  <w16cid:commentId w16cid:paraId="6D1B232E" w16cid:durableId="23D802DA"/>
  <w16cid:commentId w16cid:paraId="3A631F21" w16cid:durableId="23D802E5"/>
  <w16cid:commentId w16cid:paraId="7344269B" w16cid:durableId="23D803CF"/>
  <w16cid:commentId w16cid:paraId="078A174E" w16cid:durableId="23D803E5"/>
  <w16cid:commentId w16cid:paraId="3838D8C1" w16cid:durableId="23D806FF"/>
  <w16cid:commentId w16cid:paraId="37EDE32D" w16cid:durableId="23D807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82654" w14:textId="77777777" w:rsidR="00B52A1B" w:rsidRDefault="00B52A1B" w:rsidP="00537D0A">
      <w:pPr>
        <w:spacing w:after="0" w:line="240" w:lineRule="auto"/>
      </w:pPr>
      <w:r>
        <w:separator/>
      </w:r>
    </w:p>
  </w:endnote>
  <w:endnote w:type="continuationSeparator" w:id="0">
    <w:p w14:paraId="4E611295" w14:textId="77777777" w:rsidR="00B52A1B" w:rsidRDefault="00B52A1B" w:rsidP="0053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544874"/>
      <w:docPartObj>
        <w:docPartGallery w:val="Page Numbers (Bottom of Page)"/>
        <w:docPartUnique/>
      </w:docPartObj>
    </w:sdtPr>
    <w:sdtEndPr/>
    <w:sdtContent>
      <w:p w14:paraId="4416A663" w14:textId="211D3D9A" w:rsidR="00537D0A" w:rsidRDefault="00537D0A">
        <w:pPr>
          <w:pStyle w:val="Zpat"/>
          <w:jc w:val="center"/>
        </w:pPr>
        <w:r w:rsidRPr="00537D0A">
          <w:rPr>
            <w:rFonts w:ascii="Calibri Light" w:hAnsi="Calibri Light" w:cs="Calibri Light"/>
          </w:rPr>
          <w:fldChar w:fldCharType="begin"/>
        </w:r>
        <w:r w:rsidRPr="00537D0A">
          <w:rPr>
            <w:rFonts w:ascii="Calibri Light" w:hAnsi="Calibri Light" w:cs="Calibri Light"/>
          </w:rPr>
          <w:instrText>PAGE   \* MERGEFORMAT</w:instrText>
        </w:r>
        <w:r w:rsidRPr="00537D0A">
          <w:rPr>
            <w:rFonts w:ascii="Calibri Light" w:hAnsi="Calibri Light" w:cs="Calibri Light"/>
          </w:rPr>
          <w:fldChar w:fldCharType="separate"/>
        </w:r>
        <w:r w:rsidR="00620916">
          <w:rPr>
            <w:rFonts w:ascii="Calibri Light" w:hAnsi="Calibri Light" w:cs="Calibri Light"/>
            <w:noProof/>
          </w:rPr>
          <w:t>1</w:t>
        </w:r>
        <w:r w:rsidRPr="00537D0A">
          <w:rPr>
            <w:rFonts w:ascii="Calibri Light" w:hAnsi="Calibri Light" w:cs="Calibri Light"/>
          </w:rPr>
          <w:fldChar w:fldCharType="end"/>
        </w:r>
      </w:p>
    </w:sdtContent>
  </w:sdt>
  <w:p w14:paraId="65C2C0E7" w14:textId="77777777" w:rsidR="00537D0A" w:rsidRDefault="00537D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D225" w14:textId="77777777" w:rsidR="00B52A1B" w:rsidRDefault="00B52A1B" w:rsidP="00537D0A">
      <w:pPr>
        <w:spacing w:after="0" w:line="240" w:lineRule="auto"/>
      </w:pPr>
      <w:r>
        <w:separator/>
      </w:r>
    </w:p>
  </w:footnote>
  <w:footnote w:type="continuationSeparator" w:id="0">
    <w:p w14:paraId="55A8EE83" w14:textId="77777777" w:rsidR="00B52A1B" w:rsidRDefault="00B52A1B" w:rsidP="0053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BE8"/>
    <w:multiLevelType w:val="hybridMultilevel"/>
    <w:tmpl w:val="DC44A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BE7"/>
    <w:multiLevelType w:val="hybridMultilevel"/>
    <w:tmpl w:val="DC44A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1E7D"/>
    <w:multiLevelType w:val="hybridMultilevel"/>
    <w:tmpl w:val="CBD8CE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C3C37"/>
    <w:multiLevelType w:val="hybridMultilevel"/>
    <w:tmpl w:val="BAD29756"/>
    <w:lvl w:ilvl="0" w:tplc="56D0B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B3A04"/>
    <w:multiLevelType w:val="hybridMultilevel"/>
    <w:tmpl w:val="BE28868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5A470B"/>
    <w:multiLevelType w:val="hybridMultilevel"/>
    <w:tmpl w:val="813C3D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531C3"/>
    <w:multiLevelType w:val="hybridMultilevel"/>
    <w:tmpl w:val="652255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F09C5"/>
    <w:multiLevelType w:val="hybridMultilevel"/>
    <w:tmpl w:val="086A0A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87D9E"/>
    <w:multiLevelType w:val="hybridMultilevel"/>
    <w:tmpl w:val="E6226D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820F0"/>
    <w:multiLevelType w:val="hybridMultilevel"/>
    <w:tmpl w:val="A68825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D50F4"/>
    <w:multiLevelType w:val="hybridMultilevel"/>
    <w:tmpl w:val="2C82F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60CFF"/>
    <w:multiLevelType w:val="hybridMultilevel"/>
    <w:tmpl w:val="DC44A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86EC1"/>
    <w:multiLevelType w:val="hybridMultilevel"/>
    <w:tmpl w:val="476209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1487E"/>
    <w:multiLevelType w:val="hybridMultilevel"/>
    <w:tmpl w:val="DC44A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23FB6"/>
    <w:multiLevelType w:val="hybridMultilevel"/>
    <w:tmpl w:val="DC44A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E4208"/>
    <w:multiLevelType w:val="hybridMultilevel"/>
    <w:tmpl w:val="BF8E62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7131C"/>
    <w:multiLevelType w:val="hybridMultilevel"/>
    <w:tmpl w:val="74E4C3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7990"/>
    <w:multiLevelType w:val="hybridMultilevel"/>
    <w:tmpl w:val="DC44A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84005"/>
    <w:multiLevelType w:val="hybridMultilevel"/>
    <w:tmpl w:val="5F3043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F7D55"/>
    <w:multiLevelType w:val="hybridMultilevel"/>
    <w:tmpl w:val="114622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86988"/>
    <w:multiLevelType w:val="hybridMultilevel"/>
    <w:tmpl w:val="DC44A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75AD0"/>
    <w:multiLevelType w:val="hybridMultilevel"/>
    <w:tmpl w:val="2B8C28F6"/>
    <w:lvl w:ilvl="0" w:tplc="56D0B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3265C"/>
    <w:multiLevelType w:val="hybridMultilevel"/>
    <w:tmpl w:val="9D927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B6DA1"/>
    <w:multiLevelType w:val="hybridMultilevel"/>
    <w:tmpl w:val="11043C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96C8F"/>
    <w:multiLevelType w:val="hybridMultilevel"/>
    <w:tmpl w:val="9D927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C5295"/>
    <w:multiLevelType w:val="hybridMultilevel"/>
    <w:tmpl w:val="BCAA37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416D4"/>
    <w:multiLevelType w:val="hybridMultilevel"/>
    <w:tmpl w:val="2C82F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F0F15"/>
    <w:multiLevelType w:val="hybridMultilevel"/>
    <w:tmpl w:val="DC44A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3023C"/>
    <w:multiLevelType w:val="hybridMultilevel"/>
    <w:tmpl w:val="DC44A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42E47"/>
    <w:multiLevelType w:val="hybridMultilevel"/>
    <w:tmpl w:val="DC44A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22"/>
  </w:num>
  <w:num w:numId="7">
    <w:abstractNumId w:val="27"/>
  </w:num>
  <w:num w:numId="8">
    <w:abstractNumId w:val="10"/>
  </w:num>
  <w:num w:numId="9">
    <w:abstractNumId w:val="26"/>
  </w:num>
  <w:num w:numId="10">
    <w:abstractNumId w:val="14"/>
  </w:num>
  <w:num w:numId="11">
    <w:abstractNumId w:val="29"/>
  </w:num>
  <w:num w:numId="12">
    <w:abstractNumId w:val="24"/>
  </w:num>
  <w:num w:numId="13">
    <w:abstractNumId w:val="11"/>
  </w:num>
  <w:num w:numId="14">
    <w:abstractNumId w:val="20"/>
  </w:num>
  <w:num w:numId="15">
    <w:abstractNumId w:val="28"/>
  </w:num>
  <w:num w:numId="16">
    <w:abstractNumId w:val="3"/>
  </w:num>
  <w:num w:numId="17">
    <w:abstractNumId w:val="19"/>
  </w:num>
  <w:num w:numId="18">
    <w:abstractNumId w:val="2"/>
  </w:num>
  <w:num w:numId="19">
    <w:abstractNumId w:val="9"/>
  </w:num>
  <w:num w:numId="20">
    <w:abstractNumId w:val="6"/>
  </w:num>
  <w:num w:numId="21">
    <w:abstractNumId w:val="15"/>
  </w:num>
  <w:num w:numId="22">
    <w:abstractNumId w:val="18"/>
  </w:num>
  <w:num w:numId="23">
    <w:abstractNumId w:val="8"/>
  </w:num>
  <w:num w:numId="24">
    <w:abstractNumId w:val="5"/>
  </w:num>
  <w:num w:numId="25">
    <w:abstractNumId w:val="7"/>
  </w:num>
  <w:num w:numId="26">
    <w:abstractNumId w:val="23"/>
  </w:num>
  <w:num w:numId="27">
    <w:abstractNumId w:val="4"/>
  </w:num>
  <w:num w:numId="28">
    <w:abstractNumId w:val="16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D4"/>
    <w:rsid w:val="000578B3"/>
    <w:rsid w:val="00096869"/>
    <w:rsid w:val="00200648"/>
    <w:rsid w:val="00241392"/>
    <w:rsid w:val="002533CC"/>
    <w:rsid w:val="00266799"/>
    <w:rsid w:val="002920A6"/>
    <w:rsid w:val="002924B3"/>
    <w:rsid w:val="00296857"/>
    <w:rsid w:val="002A6E25"/>
    <w:rsid w:val="00351AF4"/>
    <w:rsid w:val="00387BBF"/>
    <w:rsid w:val="003A64BD"/>
    <w:rsid w:val="003B54A0"/>
    <w:rsid w:val="003B7FF0"/>
    <w:rsid w:val="003E7803"/>
    <w:rsid w:val="00490CD4"/>
    <w:rsid w:val="004E5F8B"/>
    <w:rsid w:val="00504728"/>
    <w:rsid w:val="00537D0A"/>
    <w:rsid w:val="0054761F"/>
    <w:rsid w:val="005E09F7"/>
    <w:rsid w:val="005F2AAD"/>
    <w:rsid w:val="00620916"/>
    <w:rsid w:val="006D5286"/>
    <w:rsid w:val="007314E6"/>
    <w:rsid w:val="0073389C"/>
    <w:rsid w:val="00737C78"/>
    <w:rsid w:val="00743DA8"/>
    <w:rsid w:val="007B370C"/>
    <w:rsid w:val="008275C6"/>
    <w:rsid w:val="00891AD5"/>
    <w:rsid w:val="009C48C2"/>
    <w:rsid w:val="009F218C"/>
    <w:rsid w:val="00A8776E"/>
    <w:rsid w:val="00AE01E6"/>
    <w:rsid w:val="00B050C0"/>
    <w:rsid w:val="00B52A1B"/>
    <w:rsid w:val="00B655FD"/>
    <w:rsid w:val="00B770E5"/>
    <w:rsid w:val="00BA0D08"/>
    <w:rsid w:val="00BC45F9"/>
    <w:rsid w:val="00C009C7"/>
    <w:rsid w:val="00C17D19"/>
    <w:rsid w:val="00D3770E"/>
    <w:rsid w:val="00D62434"/>
    <w:rsid w:val="00D75F90"/>
    <w:rsid w:val="00E01986"/>
    <w:rsid w:val="00E57C6E"/>
    <w:rsid w:val="00EF16FC"/>
    <w:rsid w:val="00EF36E6"/>
    <w:rsid w:val="00F97DA1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E33"/>
  <w15:chartTrackingRefBased/>
  <w15:docId w15:val="{BC80CFCB-EC1E-4811-9483-72DE4E13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0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90C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C17D1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17D1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17D19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C17D1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7D1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7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78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78B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8B3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7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70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3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D0A"/>
  </w:style>
  <w:style w:type="paragraph" w:styleId="Zpat">
    <w:name w:val="footer"/>
    <w:basedOn w:val="Normln"/>
    <w:link w:val="ZpatChar"/>
    <w:uiPriority w:val="99"/>
    <w:unhideWhenUsed/>
    <w:rsid w:val="0053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0AA0-470B-485C-93D5-C44F6AE1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2628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Hajnová Hana Mgr.</dc:creator>
  <cp:keywords/>
  <dc:description/>
  <cp:lastModifiedBy>Svatošová Jitka Ing.</cp:lastModifiedBy>
  <cp:revision>2</cp:revision>
  <dcterms:created xsi:type="dcterms:W3CDTF">2021-02-23T11:19:00Z</dcterms:created>
  <dcterms:modified xsi:type="dcterms:W3CDTF">2021-02-23T11:19:00Z</dcterms:modified>
</cp:coreProperties>
</file>