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Obecní (městský) </w:t>
      </w:r>
      <w:proofErr w:type="gramStart"/>
      <w:r>
        <w:rPr>
          <w:rFonts w:ascii="Arial" w:hAnsi="Arial" w:cs="Arial"/>
          <w:sz w:val="22"/>
          <w:szCs w:val="22"/>
        </w:rPr>
        <w:t>úřad .........................</w:t>
      </w:r>
      <w:proofErr w:type="gramEnd"/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(adresa)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.........................</w:t>
      </w:r>
    </w:p>
    <w:p w:rsidR="00CE6E14" w:rsidRDefault="00CE6E14" w:rsidP="00CE6E14">
      <w:pPr>
        <w:rPr>
          <w:rFonts w:ascii="Arial" w:hAnsi="Arial" w:cs="Arial"/>
          <w:b/>
        </w:rPr>
      </w:pPr>
    </w:p>
    <w:p w:rsidR="00CE6E14" w:rsidRDefault="00CE6E14" w:rsidP="00CE6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o zapečetění pokladničky</w:t>
      </w:r>
    </w:p>
    <w:p w:rsidR="00CE6E14" w:rsidRDefault="00CE6E14" w:rsidP="00CE6E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(§ 11 odst.</w:t>
      </w:r>
      <w:r w:rsidR="007F1B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 zákona č. 117/2001 Sb., o veřejných sbírkách a o změně některých zákonů, ve znění pozdějších předpisů)</w:t>
      </w:r>
    </w:p>
    <w:p w:rsidR="00CE6E14" w:rsidRDefault="00CE6E14" w:rsidP="00CE6E14">
      <w:pPr>
        <w:jc w:val="center"/>
        <w:rPr>
          <w:rFonts w:ascii="Arial" w:hAnsi="Arial" w:cs="Arial"/>
          <w:b/>
        </w:rPr>
      </w:pP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Osvědčení (rozhodnutí)vydal:</w:t>
      </w:r>
      <w:r>
        <w:rPr>
          <w:rFonts w:ascii="Arial" w:hAnsi="Arial" w:cs="Arial"/>
          <w:sz w:val="22"/>
          <w:szCs w:val="22"/>
        </w:rPr>
        <w:tab/>
        <w:t xml:space="preserve">Krajský úřad </w:t>
      </w:r>
      <w:r w:rsidR="00635242">
        <w:rPr>
          <w:rFonts w:ascii="Arial" w:hAnsi="Arial" w:cs="Arial"/>
          <w:sz w:val="22"/>
          <w:szCs w:val="22"/>
        </w:rPr>
        <w:t>Kraje Vysočina</w:t>
      </w: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Oznamovatel: ................................................................................................................</w:t>
      </w:r>
      <w:proofErr w:type="gramEnd"/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E6E14" w:rsidRDefault="00CE6E14" w:rsidP="00CE6E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(název právnické osoby,</w:t>
      </w:r>
      <w:r w:rsidR="002C54EF">
        <w:rPr>
          <w:rFonts w:ascii="Arial" w:hAnsi="Arial" w:cs="Arial"/>
          <w:sz w:val="20"/>
          <w:szCs w:val="20"/>
        </w:rPr>
        <w:t xml:space="preserve"> adresa</w:t>
      </w:r>
      <w:r>
        <w:rPr>
          <w:rFonts w:ascii="Arial" w:hAnsi="Arial" w:cs="Arial"/>
          <w:sz w:val="20"/>
          <w:szCs w:val="20"/>
        </w:rPr>
        <w:t xml:space="preserve"> sídl</w:t>
      </w:r>
      <w:r w:rsidR="002C54E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 </w:t>
      </w:r>
      <w:proofErr w:type="gramStart"/>
      <w:r>
        <w:rPr>
          <w:rFonts w:ascii="Arial" w:hAnsi="Arial" w:cs="Arial"/>
          <w:sz w:val="22"/>
          <w:szCs w:val="22"/>
        </w:rPr>
        <w:t>pokladničky: ................................................................</w:t>
      </w:r>
      <w:proofErr w:type="gramEnd"/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Počet: ..........................................                                 Pokladnička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je / není</w:t>
      </w:r>
      <w:r>
        <w:rPr>
          <w:rFonts w:ascii="Arial" w:hAnsi="Arial" w:cs="Arial"/>
          <w:sz w:val="22"/>
          <w:szCs w:val="22"/>
        </w:rPr>
        <w:t xml:space="preserve"> přenosná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Zapečetění pokladničky bylo provedeno za účasti zástupců: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obecní (městský) </w:t>
      </w:r>
      <w:proofErr w:type="gramStart"/>
      <w:r>
        <w:rPr>
          <w:rFonts w:ascii="Arial" w:hAnsi="Arial" w:cs="Arial"/>
          <w:sz w:val="22"/>
          <w:szCs w:val="22"/>
        </w:rPr>
        <w:t>úřad: ..............................................................................</w:t>
      </w:r>
      <w:proofErr w:type="gramEnd"/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oznamovatele: ..................................................................................</w:t>
      </w:r>
      <w:proofErr w:type="gramEnd"/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 ....................................... dne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                                         .............................................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(za obecní (městský) </w:t>
      </w:r>
      <w:proofErr w:type="gramStart"/>
      <w:r>
        <w:rPr>
          <w:rFonts w:ascii="Arial" w:hAnsi="Arial" w:cs="Arial"/>
          <w:sz w:val="20"/>
          <w:szCs w:val="20"/>
        </w:rPr>
        <w:t>úřad)                                                          (za</w:t>
      </w:r>
      <w:proofErr w:type="gramEnd"/>
      <w:r>
        <w:rPr>
          <w:rFonts w:ascii="Arial" w:hAnsi="Arial" w:cs="Arial"/>
          <w:sz w:val="20"/>
          <w:szCs w:val="20"/>
        </w:rPr>
        <w:t xml:space="preserve"> oznamovatele)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o otevření pokladničky</w:t>
      </w:r>
    </w:p>
    <w:p w:rsidR="00CE6E14" w:rsidRDefault="00CE6E14" w:rsidP="00CE6E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(§ 11 odst.</w:t>
      </w:r>
      <w:r w:rsidR="007F1B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 zákona č. 117/2001 Sb., o veřejných sbírkách a o změně některých zákonů, ve znění pozdějších předpisů)</w:t>
      </w:r>
    </w:p>
    <w:p w:rsidR="00CE6E14" w:rsidRDefault="00CE6E14" w:rsidP="00CE6E14">
      <w:pPr>
        <w:jc w:val="center"/>
        <w:rPr>
          <w:rFonts w:ascii="Arial" w:hAnsi="Arial" w:cs="Arial"/>
          <w:b/>
        </w:rPr>
      </w:pP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Otevření pokladničky bylo provedeno za účasti zástupců: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obecní (městský) </w:t>
      </w:r>
      <w:proofErr w:type="gramStart"/>
      <w:r>
        <w:rPr>
          <w:rFonts w:ascii="Arial" w:hAnsi="Arial" w:cs="Arial"/>
          <w:sz w:val="22"/>
          <w:szCs w:val="22"/>
        </w:rPr>
        <w:t>úřad: ..............................................................................</w:t>
      </w:r>
      <w:proofErr w:type="gramEnd"/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oznamovatele: ..................................................................................</w:t>
      </w:r>
      <w:proofErr w:type="gramEnd"/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Vybraná finanční </w:t>
      </w:r>
      <w:proofErr w:type="gramStart"/>
      <w:r>
        <w:rPr>
          <w:rFonts w:ascii="Arial" w:hAnsi="Arial" w:cs="Arial"/>
          <w:b/>
          <w:sz w:val="22"/>
          <w:szCs w:val="22"/>
        </w:rPr>
        <w:t>částka: ....................................................</w:t>
      </w:r>
      <w:proofErr w:type="gramEnd"/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slovy:</w:t>
      </w:r>
      <w:r w:rsidR="00AE2F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........................................................................................................................)</w:t>
      </w:r>
      <w:proofErr w:type="gramEnd"/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</w:p>
    <w:p w:rsidR="00CE6E14" w:rsidRDefault="00CE6E14" w:rsidP="00CE6E14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uvedená hotovost bude neprodleně vložena zástupci oznamovatele (obce) konající veřejnou sbírku na zvláštní bankovní účet, zřízený k veřejné sbírce. 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V ....................................... dne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                                         .............................................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(za obecní (městský) </w:t>
      </w:r>
      <w:proofErr w:type="gramStart"/>
      <w:r>
        <w:rPr>
          <w:rFonts w:ascii="Arial" w:hAnsi="Arial" w:cs="Arial"/>
          <w:sz w:val="20"/>
          <w:szCs w:val="20"/>
        </w:rPr>
        <w:t>úřad)                                                           (za</w:t>
      </w:r>
      <w:proofErr w:type="gramEnd"/>
      <w:r>
        <w:rPr>
          <w:rFonts w:ascii="Arial" w:hAnsi="Arial" w:cs="Arial"/>
          <w:sz w:val="20"/>
          <w:szCs w:val="20"/>
        </w:rPr>
        <w:t xml:space="preserve"> oznamovatele)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CF485A" w:rsidRDefault="00CF485A" w:rsidP="00CE6E14">
      <w:pPr>
        <w:jc w:val="center"/>
        <w:rPr>
          <w:rStyle w:val="Siln"/>
          <w:rFonts w:ascii="Arial" w:hAnsi="Arial" w:cs="Arial"/>
          <w:sz w:val="22"/>
          <w:szCs w:val="22"/>
        </w:rPr>
      </w:pPr>
    </w:p>
    <w:p w:rsidR="00CF485A" w:rsidRDefault="00CF485A" w:rsidP="00CE6E14">
      <w:pPr>
        <w:jc w:val="center"/>
        <w:rPr>
          <w:rStyle w:val="Siln"/>
          <w:rFonts w:ascii="Arial" w:hAnsi="Arial" w:cs="Arial"/>
          <w:sz w:val="22"/>
          <w:szCs w:val="22"/>
        </w:rPr>
      </w:pPr>
    </w:p>
    <w:p w:rsidR="007F1B56" w:rsidRDefault="007F1B56" w:rsidP="00CE6E14">
      <w:pPr>
        <w:jc w:val="center"/>
        <w:rPr>
          <w:rStyle w:val="Siln"/>
          <w:rFonts w:ascii="Arial" w:hAnsi="Arial" w:cs="Arial"/>
          <w:sz w:val="22"/>
          <w:szCs w:val="22"/>
        </w:rPr>
      </w:pPr>
    </w:p>
    <w:p w:rsidR="007F1B56" w:rsidRDefault="007F1B56" w:rsidP="00CE6E14">
      <w:pPr>
        <w:jc w:val="center"/>
        <w:rPr>
          <w:rStyle w:val="Siln"/>
          <w:rFonts w:ascii="Arial" w:hAnsi="Arial" w:cs="Arial"/>
          <w:sz w:val="22"/>
          <w:szCs w:val="22"/>
        </w:rPr>
      </w:pPr>
    </w:p>
    <w:p w:rsidR="00CE6E14" w:rsidRPr="002C54EF" w:rsidRDefault="00CE6E14" w:rsidP="00CE6E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C54EF">
        <w:rPr>
          <w:rStyle w:val="Siln"/>
          <w:rFonts w:ascii="Arial" w:hAnsi="Arial" w:cs="Arial"/>
          <w:color w:val="000000" w:themeColor="text1"/>
          <w:sz w:val="22"/>
          <w:szCs w:val="22"/>
        </w:rPr>
        <w:lastRenderedPageBreak/>
        <w:t>Poučení: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Ustanovení</w:t>
      </w:r>
      <w:r w:rsidR="00F42D89" w:rsidRPr="002C54EF">
        <w:rPr>
          <w:rFonts w:ascii="Arial" w:hAnsi="Arial" w:cs="Arial"/>
          <w:color w:val="000000" w:themeColor="text1"/>
          <w:sz w:val="18"/>
          <w:szCs w:val="18"/>
        </w:rPr>
        <w:t xml:space="preserve"> § 11 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>zákona č. 117/2001 Sb., o veřejných sbírkách a o změně některých zákonů, ve znění pozdějších předpisů stanoví, že p</w:t>
      </w:r>
      <w:r w:rsidR="00F42D89" w:rsidRPr="002C54EF">
        <w:rPr>
          <w:rFonts w:ascii="Arial" w:hAnsi="Arial" w:cs="Arial"/>
          <w:color w:val="000000" w:themeColor="text1"/>
          <w:sz w:val="18"/>
          <w:szCs w:val="18"/>
        </w:rPr>
        <w:t>rovádí-li se sbírka pokladničkami, musí právnická osoba předem oznámit jejich počet a umístění obecnímu úřadu, v jehož územním obvodu budou pokladničky rozmístěny, nebo oznámit, že pokladničky budou přenosné, a zabezpečit pokladničky proti odcizení. Pokladničky musí právnická osoba dále zabezpečit proti neoprávněnému otevření, a to tak, aby bez porušení tohoto zabezpečení nemohl být jejich obsah vyjmut; takto zabezpečené pokladničky obecní úřad zapečetí.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Má-li být stejná pokladnička použita ke konání sbírky ve správních obvodech více obecních úřadů, právnická osoba ji viditelně opatří nápisem „putovní pokladnička“; pečetí ji obecní úřad, v jehož správním obvodu má právnická osoba konající sbírku sídlo; má-li být použito více putovních pokladniček ke konání jedné sbírky, označují se jednou číselnou řadou pro všechny správní obvody, v nichž mají být použity.</w:t>
      </w: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Otevření pokladničky s uvedením data pracovního dne, místa a hodiny otevření musí právnická osoba oznámit nejméně 3 pracovní dny předem obecnímu úřadu, v jehož správním obvodu pokladničku umístila. Otevření putovní pokladničky se oznamuje obecnímu úřadu, v jehož správním obvodu má právnická osoba konající sbírku sídlo.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Otevření pokladničky musí být přítomni oprávněný zástupce právnické osoby a 1 zaměstnanec obce zařazený do obecního úřadu. Koná-li sbírku obec, musí být přítomni 3 zástupci obce, z nichž 1 je zaměstnancem obce zařazeným do obecního úřadu; zástupci si navzájem prokážou svoji totožnost. V zápise o provedeném otevření pokladničky potvrdí svými podpisy výši finanční částky vyjmuté z pokladničky. Vyhotovený zápis je součástí dokladů předkládaných k provedení kontroly vyúčtování sbírky.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Za nesplnění některé z povinností stanovených v § 11 zákona č. 117/2001 Sb., o veřejných sbírkách a o změně některých zákonů, ve znění pozdějších předpisů, </w:t>
      </w:r>
      <w:r w:rsidR="0027233A">
        <w:rPr>
          <w:rFonts w:ascii="Arial" w:hAnsi="Arial" w:cs="Arial"/>
          <w:color w:val="000000" w:themeColor="text1"/>
          <w:sz w:val="18"/>
          <w:szCs w:val="18"/>
        </w:rPr>
        <w:t xml:space="preserve">za tento přestupek lze uložit pokutu právnické osobě 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>krajský</w:t>
      </w:r>
      <w:r w:rsidR="0027233A">
        <w:rPr>
          <w:rFonts w:ascii="Arial" w:hAnsi="Arial" w:cs="Arial"/>
          <w:color w:val="000000" w:themeColor="text1"/>
          <w:sz w:val="18"/>
          <w:szCs w:val="18"/>
        </w:rPr>
        <w:t>m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 úřad</w:t>
      </w:r>
      <w:r w:rsidR="0027233A">
        <w:rPr>
          <w:rFonts w:ascii="Arial" w:hAnsi="Arial" w:cs="Arial"/>
          <w:color w:val="000000" w:themeColor="text1"/>
          <w:sz w:val="18"/>
          <w:szCs w:val="18"/>
        </w:rPr>
        <w:t>em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 až do výše 300.000</w:t>
      </w:r>
      <w:r w:rsidR="005D0A4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2C54EF">
        <w:rPr>
          <w:rFonts w:ascii="Arial" w:hAnsi="Arial" w:cs="Arial"/>
          <w:color w:val="000000" w:themeColor="text1"/>
          <w:sz w:val="18"/>
          <w:szCs w:val="18"/>
        </w:rPr>
        <w:t>Kč.</w:t>
      </w:r>
    </w:p>
    <w:sectPr w:rsidR="00CF485A" w:rsidRPr="002C54EF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4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233A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3D1C"/>
    <w:rsid w:val="002B6129"/>
    <w:rsid w:val="002B76B5"/>
    <w:rsid w:val="002C0B66"/>
    <w:rsid w:val="002C17AD"/>
    <w:rsid w:val="002C2F7C"/>
    <w:rsid w:val="002C38ED"/>
    <w:rsid w:val="002C49B9"/>
    <w:rsid w:val="002C51FE"/>
    <w:rsid w:val="002C54EF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0CA9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0A41"/>
    <w:rsid w:val="005D38CC"/>
    <w:rsid w:val="005D3A21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242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B95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1B56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2F97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1334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315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6E14"/>
    <w:rsid w:val="00CE765D"/>
    <w:rsid w:val="00CE7C6D"/>
    <w:rsid w:val="00CF1659"/>
    <w:rsid w:val="00CF378B"/>
    <w:rsid w:val="00CF385D"/>
    <w:rsid w:val="00CF485A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343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2D89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0E5B"/>
  <w15:docId w15:val="{73C0DB49-6FA5-4E92-ABAC-F51C21C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E6E14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semiHidden/>
    <w:rsid w:val="00CE6E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E6E14"/>
    <w:pPr>
      <w:spacing w:before="100" w:beforeAutospacing="1" w:after="100" w:afterAutospacing="1"/>
    </w:pPr>
  </w:style>
  <w:style w:type="character" w:customStyle="1" w:styleId="Zkladntext3Char">
    <w:name w:val="Základní text 3 Char"/>
    <w:basedOn w:val="Standardnpsmoodstavce"/>
    <w:link w:val="Zkladntext3"/>
    <w:semiHidden/>
    <w:rsid w:val="00CE6E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E6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Rezničenková Irena Ing.</cp:lastModifiedBy>
  <cp:revision>6</cp:revision>
  <cp:lastPrinted>2016-04-11T06:17:00Z</cp:lastPrinted>
  <dcterms:created xsi:type="dcterms:W3CDTF">2020-10-16T20:40:00Z</dcterms:created>
  <dcterms:modified xsi:type="dcterms:W3CDTF">2021-07-27T12:53:00Z</dcterms:modified>
</cp:coreProperties>
</file>