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F1E55" w14:textId="77777777" w:rsidR="007042F0" w:rsidRDefault="007042F0" w:rsidP="00DB13A7">
      <w:pPr>
        <w:pStyle w:val="Default"/>
        <w:jc w:val="right"/>
      </w:pPr>
      <w:bookmarkStart w:id="0" w:name="_GoBack"/>
      <w:bookmarkEnd w:id="0"/>
    </w:p>
    <w:p w14:paraId="3BFD50DA" w14:textId="2F9FD796" w:rsidR="008929A2" w:rsidRPr="005309E5" w:rsidRDefault="007042F0" w:rsidP="008929A2">
      <w:pPr>
        <w:pStyle w:val="Zkladntext"/>
        <w:ind w:left="301" w:right="301"/>
        <w:jc w:val="center"/>
        <w:rPr>
          <w:rFonts w:cs="Arial"/>
        </w:rPr>
      </w:pPr>
      <w:r>
        <w:t xml:space="preserve"> </w:t>
      </w:r>
      <w:r w:rsidR="008929A2" w:rsidRPr="0093014E">
        <w:rPr>
          <w:rFonts w:cs="Arial"/>
          <w:noProof/>
        </w:rPr>
        <w:drawing>
          <wp:inline distT="0" distB="0" distL="0" distR="0" wp14:anchorId="64C02FF9" wp14:editId="27C79B5C">
            <wp:extent cx="1619250" cy="603250"/>
            <wp:effectExtent l="0" t="0" r="0" b="6350"/>
            <wp:docPr id="2" name="Obrázek 2" descr="newlogocz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ewlogocz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39C88" w14:textId="68AD6669" w:rsidR="008929A2" w:rsidRPr="005309E5" w:rsidRDefault="008929A2" w:rsidP="008929A2">
      <w:pPr>
        <w:pStyle w:val="Zkladntext"/>
        <w:ind w:left="301" w:right="301"/>
        <w:jc w:val="center"/>
        <w:rPr>
          <w:rFonts w:cs="Arial"/>
          <w:b/>
          <w:bCs/>
          <w:szCs w:val="21"/>
        </w:rPr>
      </w:pPr>
      <w:r>
        <w:rPr>
          <w:rFonts w:cs="Arial"/>
          <w:b/>
          <w:color w:val="25A939"/>
          <w:spacing w:val="20"/>
          <w:kern w:val="60"/>
        </w:rPr>
        <w:t>Rada</w:t>
      </w:r>
      <w:r w:rsidRPr="005309E5">
        <w:rPr>
          <w:rFonts w:cs="Arial"/>
          <w:b/>
          <w:color w:val="25A939"/>
          <w:spacing w:val="20"/>
          <w:kern w:val="60"/>
        </w:rPr>
        <w:t xml:space="preserve"> Kraje Vysočina</w:t>
      </w:r>
    </w:p>
    <w:p w14:paraId="49BB492B" w14:textId="6683AF02" w:rsidR="007042F0" w:rsidRDefault="007042F0" w:rsidP="007042F0">
      <w:pPr>
        <w:pStyle w:val="Default"/>
        <w:rPr>
          <w:sz w:val="18"/>
          <w:szCs w:val="18"/>
        </w:rPr>
      </w:pPr>
    </w:p>
    <w:p w14:paraId="30F2C97E" w14:textId="77777777" w:rsidR="007042F0" w:rsidRDefault="007042F0" w:rsidP="007042F0">
      <w:pPr>
        <w:pStyle w:val="Default"/>
        <w:rPr>
          <w:color w:val="auto"/>
        </w:rPr>
      </w:pPr>
    </w:p>
    <w:p w14:paraId="6D28BC90" w14:textId="30141423" w:rsidR="007042F0" w:rsidRDefault="007042F0" w:rsidP="006F4681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Výzva k podávání žádostí o poskytnutí příspěvku na vyrovnávací platbu poskytovatelům sociálních služeb v rámci projektu Podpora vybraných sociálních služeb na území Kraje Vysočina, individuální projekt VII od 1. 7. 2022 do 31. 12. 2022</w:t>
      </w:r>
    </w:p>
    <w:p w14:paraId="4ED6DFB1" w14:textId="77777777" w:rsidR="007042F0" w:rsidRDefault="007042F0" w:rsidP="007042F0">
      <w:pPr>
        <w:pStyle w:val="Default"/>
        <w:rPr>
          <w:color w:val="auto"/>
          <w:sz w:val="32"/>
          <w:szCs w:val="32"/>
        </w:rPr>
      </w:pPr>
    </w:p>
    <w:p w14:paraId="39C1BBB8" w14:textId="35A8D926" w:rsidR="007042F0" w:rsidRPr="008746A2" w:rsidRDefault="007042F0" w:rsidP="008746A2">
      <w:pPr>
        <w:pStyle w:val="Default"/>
        <w:jc w:val="both"/>
        <w:rPr>
          <w:color w:val="auto"/>
          <w:sz w:val="22"/>
          <w:szCs w:val="22"/>
        </w:rPr>
      </w:pPr>
      <w:r w:rsidRPr="005D5E16">
        <w:rPr>
          <w:bCs/>
          <w:color w:val="auto"/>
          <w:sz w:val="22"/>
          <w:szCs w:val="22"/>
        </w:rPr>
        <w:t>Rada Kraje Vysočina vyhlaš</w:t>
      </w:r>
      <w:r w:rsidR="005D5E16" w:rsidRPr="005D5E16">
        <w:rPr>
          <w:bCs/>
          <w:color w:val="auto"/>
          <w:sz w:val="22"/>
          <w:szCs w:val="22"/>
        </w:rPr>
        <w:t>uje pro období od 1. 7. – 31. 12. 2022</w:t>
      </w:r>
      <w:r w:rsidR="008746A2">
        <w:rPr>
          <w:bCs/>
          <w:color w:val="auto"/>
          <w:sz w:val="22"/>
          <w:szCs w:val="22"/>
        </w:rPr>
        <w:t xml:space="preserve"> </w:t>
      </w:r>
      <w:r w:rsidRPr="005D5E16">
        <w:rPr>
          <w:sz w:val="22"/>
          <w:szCs w:val="22"/>
        </w:rPr>
        <w:t xml:space="preserve">Výzvu k podávání žádostí o poskytnutí příspěvku na vyrovnávací platbu poskytovatelům sociálních služeb </w:t>
      </w:r>
      <w:r w:rsidR="005D5E16" w:rsidRPr="005D5E16">
        <w:rPr>
          <w:sz w:val="22"/>
          <w:szCs w:val="22"/>
        </w:rPr>
        <w:t>v rámci projektu Podpora vybraných sociálních služeb na území Kraje Vysočina, individuální projekt VII</w:t>
      </w:r>
      <w:r w:rsidRPr="005D5E16">
        <w:rPr>
          <w:sz w:val="22"/>
          <w:szCs w:val="22"/>
        </w:rPr>
        <w:t xml:space="preserve">. Příspěvek na vyrovnávací platbu bude určen pro poskytovatele sociálních služeb </w:t>
      </w:r>
      <w:r w:rsidR="005D5E16" w:rsidRPr="005D5E16">
        <w:rPr>
          <w:sz w:val="22"/>
          <w:szCs w:val="22"/>
        </w:rPr>
        <w:t xml:space="preserve">azylové domy, domy na půl cesty, sociálně terapeutické dílny, sociální rehabilitace, intervenční centra, osobní asistence a podporu samostatného bydlení </w:t>
      </w:r>
      <w:r w:rsidR="002E0498">
        <w:rPr>
          <w:sz w:val="22"/>
          <w:szCs w:val="22"/>
        </w:rPr>
        <w:t>poskytujících sociální službu</w:t>
      </w:r>
      <w:r w:rsidRPr="005D5E16">
        <w:rPr>
          <w:sz w:val="22"/>
          <w:szCs w:val="22"/>
        </w:rPr>
        <w:t xml:space="preserve"> pro obyvatele Kraje Vysočina a zařazených v Krajské síti sociálních služeb Kraje Vysočina (podle Střednědobého plánu rozvoje sociálních služeb ve verzi schválené usnesením zastupitelstva kraje č. 0372/06/2021/ZK ze dne 14. 9. 2021) a pro tyto služby bylo, případně bude poskytovatelům vydáno pověření k poskytování služeb v obecném hospodářském zájmu. Tato výzva je vyhlášena v návaznosti na § 101a zákona č.108/2006 Sb., o sociálních službách, ve znění pozdějších předpisů (dále jen „zákon o sociálních službách“), na zákon č. 250/2000 Sb., o rozpočtových pravidlech územních rozpočtů, ve znění pozdějších předpisů a na </w:t>
      </w:r>
      <w:r w:rsidR="005D5E16" w:rsidRPr="005D5E16">
        <w:rPr>
          <w:sz w:val="22"/>
          <w:szCs w:val="22"/>
        </w:rPr>
        <w:t xml:space="preserve">Zásady Zastupitelstva Kraje Vysočina pro poskytování dotací kraje z projektu Podpora vybraných sociálních </w:t>
      </w:r>
      <w:r w:rsidR="005D5E16">
        <w:rPr>
          <w:sz w:val="22"/>
          <w:szCs w:val="22"/>
        </w:rPr>
        <w:t xml:space="preserve">služeb na území Kraje </w:t>
      </w:r>
      <w:r w:rsidR="005D5E16" w:rsidRPr="005D5E16">
        <w:rPr>
          <w:sz w:val="22"/>
          <w:szCs w:val="22"/>
        </w:rPr>
        <w:t>Vysočina, individuální projekt VII</w:t>
      </w:r>
      <w:r w:rsidR="005D5E16">
        <w:rPr>
          <w:sz w:val="22"/>
          <w:szCs w:val="22"/>
        </w:rPr>
        <w:t xml:space="preserve"> </w:t>
      </w:r>
      <w:r w:rsidRPr="005D5E16">
        <w:rPr>
          <w:sz w:val="22"/>
          <w:szCs w:val="22"/>
        </w:rPr>
        <w:t xml:space="preserve">schválené usnesením zastupitelstva kraje č. </w:t>
      </w:r>
      <w:r w:rsidR="008746A2" w:rsidRPr="008746A2">
        <w:rPr>
          <w:sz w:val="22"/>
          <w:szCs w:val="22"/>
        </w:rPr>
        <w:t>0265/04/2022/ZK ze dne 14. 6. 2022.</w:t>
      </w:r>
    </w:p>
    <w:p w14:paraId="584B4BF2" w14:textId="77777777" w:rsidR="005D5E16" w:rsidRPr="005D5E16" w:rsidRDefault="005D5E16" w:rsidP="005D5E16">
      <w:pPr>
        <w:pStyle w:val="Nzev"/>
        <w:jc w:val="both"/>
        <w:rPr>
          <w:rFonts w:cs="Arial"/>
          <w:b w:val="0"/>
          <w:sz w:val="22"/>
          <w:szCs w:val="22"/>
        </w:rPr>
      </w:pPr>
    </w:p>
    <w:p w14:paraId="5BAD7567" w14:textId="77777777" w:rsidR="00872FCF" w:rsidRPr="00872FCF" w:rsidRDefault="00872FCF" w:rsidP="007042F0">
      <w:pPr>
        <w:pStyle w:val="Default"/>
        <w:rPr>
          <w:b/>
          <w:bCs/>
          <w:color w:val="auto"/>
          <w:sz w:val="22"/>
          <w:szCs w:val="22"/>
        </w:rPr>
      </w:pPr>
      <w:r w:rsidRPr="00BA327E">
        <w:rPr>
          <w:b/>
          <w:sz w:val="22"/>
          <w:szCs w:val="22"/>
        </w:rPr>
        <w:t>Celkový objem finančních prostředků</w:t>
      </w:r>
      <w:r w:rsidRPr="00872FCF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na období od 1. 7. – 31. 12. 2022</w:t>
      </w:r>
    </w:p>
    <w:p w14:paraId="287DDF3D" w14:textId="77777777" w:rsidR="00872FCF" w:rsidRDefault="00872FCF" w:rsidP="007042F0">
      <w:pPr>
        <w:pStyle w:val="Default"/>
        <w:rPr>
          <w:b/>
          <w:bCs/>
          <w:color w:val="auto"/>
          <w:sz w:val="22"/>
          <w:szCs w:val="22"/>
        </w:rPr>
      </w:pPr>
    </w:p>
    <w:p w14:paraId="7FE9F36F" w14:textId="000DC839" w:rsidR="00872FCF" w:rsidRPr="004C738A" w:rsidRDefault="00872FCF" w:rsidP="00872FCF">
      <w:pPr>
        <w:pStyle w:val="Nzev"/>
        <w:spacing w:line="20" w:lineRule="atLeast"/>
        <w:jc w:val="both"/>
        <w:rPr>
          <w:rFonts w:cs="Arial"/>
          <w:b w:val="0"/>
          <w:sz w:val="22"/>
          <w:szCs w:val="22"/>
        </w:rPr>
      </w:pPr>
      <w:r w:rsidRPr="004C738A">
        <w:rPr>
          <w:rFonts w:cs="Arial"/>
          <w:b w:val="0"/>
          <w:sz w:val="22"/>
          <w:szCs w:val="22"/>
        </w:rPr>
        <w:t xml:space="preserve">Objem finančních prostředků </w:t>
      </w:r>
      <w:r>
        <w:rPr>
          <w:rFonts w:cs="Arial"/>
          <w:b w:val="0"/>
          <w:sz w:val="22"/>
          <w:szCs w:val="22"/>
        </w:rPr>
        <w:t>na období od 1. 7. – 31. 12. 2022</w:t>
      </w:r>
      <w:r w:rsidR="005418C8">
        <w:rPr>
          <w:rFonts w:cs="Arial"/>
          <w:b w:val="0"/>
          <w:sz w:val="22"/>
          <w:szCs w:val="22"/>
        </w:rPr>
        <w:t xml:space="preserve"> z projektu </w:t>
      </w:r>
      <w:r w:rsidR="00FA7241">
        <w:rPr>
          <w:rFonts w:cs="Arial"/>
          <w:b w:val="0"/>
          <w:sz w:val="22"/>
          <w:szCs w:val="22"/>
        </w:rPr>
        <w:t xml:space="preserve">Podpora vybraných sociálních služeb na území Kraje Vysočina, individuální projekt </w:t>
      </w:r>
      <w:r w:rsidR="005418C8">
        <w:rPr>
          <w:rFonts w:cs="Arial"/>
          <w:b w:val="0"/>
          <w:sz w:val="22"/>
          <w:szCs w:val="22"/>
        </w:rPr>
        <w:t>VII</w:t>
      </w:r>
      <w:r>
        <w:rPr>
          <w:rFonts w:cs="Arial"/>
          <w:b w:val="0"/>
          <w:sz w:val="22"/>
          <w:szCs w:val="22"/>
        </w:rPr>
        <w:t xml:space="preserve"> </w:t>
      </w:r>
      <w:r w:rsidR="00FA7241">
        <w:rPr>
          <w:rFonts w:cs="Arial"/>
          <w:b w:val="0"/>
          <w:sz w:val="22"/>
          <w:szCs w:val="22"/>
        </w:rPr>
        <w:t xml:space="preserve">je stanoven na 71 100 000 </w:t>
      </w:r>
      <w:r w:rsidR="002A16CA">
        <w:rPr>
          <w:rFonts w:cs="Arial"/>
          <w:b w:val="0"/>
          <w:sz w:val="22"/>
          <w:szCs w:val="22"/>
        </w:rPr>
        <w:t xml:space="preserve">Kč a může být navýšen až na 102 750 000 </w:t>
      </w:r>
      <w:r w:rsidR="005418C8">
        <w:rPr>
          <w:rFonts w:cs="Arial"/>
          <w:b w:val="0"/>
          <w:sz w:val="22"/>
          <w:szCs w:val="22"/>
        </w:rPr>
        <w:t>Kč</w:t>
      </w:r>
      <w:r w:rsidR="002A35F1">
        <w:rPr>
          <w:rFonts w:cs="Arial"/>
          <w:b w:val="0"/>
          <w:sz w:val="22"/>
          <w:szCs w:val="22"/>
        </w:rPr>
        <w:t>.</w:t>
      </w:r>
    </w:p>
    <w:p w14:paraId="4D2CE614" w14:textId="77777777" w:rsidR="00872FCF" w:rsidRDefault="00872FCF" w:rsidP="007042F0">
      <w:pPr>
        <w:pStyle w:val="Default"/>
        <w:rPr>
          <w:b/>
          <w:bCs/>
          <w:color w:val="auto"/>
          <w:sz w:val="22"/>
          <w:szCs w:val="22"/>
        </w:rPr>
      </w:pPr>
    </w:p>
    <w:p w14:paraId="4E8377BD" w14:textId="77777777" w:rsidR="00872FCF" w:rsidRDefault="00872FCF" w:rsidP="007042F0">
      <w:pPr>
        <w:pStyle w:val="Default"/>
        <w:rPr>
          <w:b/>
          <w:bCs/>
          <w:color w:val="auto"/>
          <w:sz w:val="22"/>
          <w:szCs w:val="22"/>
        </w:rPr>
      </w:pPr>
    </w:p>
    <w:p w14:paraId="24956BC6" w14:textId="77777777" w:rsidR="007042F0" w:rsidRDefault="007042F0" w:rsidP="007042F0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Účel poskytnutí příspěvku na vyrovnávací platbu </w:t>
      </w:r>
    </w:p>
    <w:p w14:paraId="135443CE" w14:textId="77777777" w:rsidR="005D5E16" w:rsidRDefault="005D5E16" w:rsidP="007042F0">
      <w:pPr>
        <w:pStyle w:val="Default"/>
        <w:rPr>
          <w:color w:val="auto"/>
          <w:sz w:val="22"/>
          <w:szCs w:val="22"/>
        </w:rPr>
      </w:pPr>
    </w:p>
    <w:p w14:paraId="35D94DD0" w14:textId="77777777" w:rsidR="005A1327" w:rsidRDefault="007042F0" w:rsidP="005A1327">
      <w:pPr>
        <w:pStyle w:val="Nzev"/>
        <w:jc w:val="both"/>
        <w:rPr>
          <w:b w:val="0"/>
          <w:sz w:val="22"/>
          <w:szCs w:val="22"/>
        </w:rPr>
      </w:pPr>
      <w:r w:rsidRPr="00BA327E">
        <w:rPr>
          <w:bCs w:val="0"/>
          <w:sz w:val="22"/>
          <w:szCs w:val="22"/>
        </w:rPr>
        <w:t xml:space="preserve">Finanční prostředky budou použity na spolufinancování nákladů na základní činnosti sociálních služeb, které mají místní či regionální charakter </w:t>
      </w:r>
      <w:r w:rsidRPr="00BA327E">
        <w:rPr>
          <w:b w:val="0"/>
          <w:sz w:val="22"/>
          <w:szCs w:val="22"/>
        </w:rPr>
        <w:t xml:space="preserve">a jsou uživatelům sociálních služeb poskytovány v souladu s místními či regionálními potřebami. Poskytnutí a použití vyrovnávací platby se bude řídit </w:t>
      </w:r>
      <w:r w:rsidR="00E96063" w:rsidRPr="00BA327E">
        <w:rPr>
          <w:b w:val="0"/>
          <w:sz w:val="22"/>
          <w:szCs w:val="22"/>
        </w:rPr>
        <w:t>Zásadami</w:t>
      </w:r>
      <w:r w:rsidR="00E96063">
        <w:rPr>
          <w:sz w:val="22"/>
          <w:szCs w:val="22"/>
        </w:rPr>
        <w:t xml:space="preserve"> </w:t>
      </w:r>
      <w:r w:rsidR="00DC10E8" w:rsidRPr="005D5E16">
        <w:rPr>
          <w:rFonts w:cs="Arial"/>
          <w:b w:val="0"/>
          <w:sz w:val="22"/>
          <w:szCs w:val="22"/>
        </w:rPr>
        <w:t xml:space="preserve">Zastupitelstva Kraje Vysočina </w:t>
      </w:r>
      <w:r w:rsidR="00DC10E8" w:rsidRPr="005D5E16">
        <w:rPr>
          <w:b w:val="0"/>
          <w:bCs w:val="0"/>
          <w:sz w:val="22"/>
          <w:szCs w:val="22"/>
        </w:rPr>
        <w:t xml:space="preserve">pro poskytování dotací kraje z projektu Podpora vybraných sociálních </w:t>
      </w:r>
      <w:r w:rsidR="00DC10E8">
        <w:rPr>
          <w:b w:val="0"/>
          <w:bCs w:val="0"/>
          <w:sz w:val="22"/>
          <w:szCs w:val="22"/>
        </w:rPr>
        <w:t xml:space="preserve">služeb na území Kraje </w:t>
      </w:r>
      <w:r w:rsidR="00DC10E8" w:rsidRPr="005D5E16">
        <w:rPr>
          <w:b w:val="0"/>
          <w:bCs w:val="0"/>
          <w:sz w:val="22"/>
          <w:szCs w:val="22"/>
        </w:rPr>
        <w:t>Vysočina, individuální projekt VII</w:t>
      </w:r>
      <w:r w:rsidR="00DC10E8">
        <w:rPr>
          <w:b w:val="0"/>
          <w:bCs w:val="0"/>
          <w:sz w:val="22"/>
          <w:szCs w:val="22"/>
        </w:rPr>
        <w:t xml:space="preserve"> </w:t>
      </w:r>
      <w:r w:rsidR="00DC10E8" w:rsidRPr="005D5E16">
        <w:rPr>
          <w:b w:val="0"/>
          <w:sz w:val="22"/>
          <w:szCs w:val="22"/>
        </w:rPr>
        <w:t xml:space="preserve">schválené usnesením zastupitelstva kraje č. </w:t>
      </w:r>
      <w:r w:rsidR="008746A2" w:rsidRPr="008746A2">
        <w:rPr>
          <w:b w:val="0"/>
          <w:sz w:val="22"/>
          <w:szCs w:val="22"/>
        </w:rPr>
        <w:t>0265/04/2022/ZK ze dne 14. 6. 2022</w:t>
      </w:r>
      <w:r w:rsidR="008746A2">
        <w:rPr>
          <w:b w:val="0"/>
          <w:sz w:val="22"/>
          <w:szCs w:val="22"/>
        </w:rPr>
        <w:t>.</w:t>
      </w:r>
    </w:p>
    <w:p w14:paraId="283AEA87" w14:textId="77777777" w:rsidR="005A1327" w:rsidRDefault="005A1327" w:rsidP="005A1327">
      <w:pPr>
        <w:pStyle w:val="Nzev"/>
        <w:jc w:val="both"/>
        <w:rPr>
          <w:b w:val="0"/>
          <w:sz w:val="22"/>
          <w:szCs w:val="22"/>
        </w:rPr>
      </w:pPr>
    </w:p>
    <w:p w14:paraId="06DBD40F" w14:textId="77777777" w:rsidR="005A1327" w:rsidRDefault="005A1327" w:rsidP="005A1327">
      <w:pPr>
        <w:pStyle w:val="Nzev"/>
        <w:jc w:val="both"/>
        <w:rPr>
          <w:b w:val="0"/>
          <w:sz w:val="22"/>
          <w:szCs w:val="22"/>
        </w:rPr>
      </w:pPr>
    </w:p>
    <w:p w14:paraId="10C7AEFC" w14:textId="77777777" w:rsidR="002A35F1" w:rsidRDefault="007042F0" w:rsidP="002A35F1">
      <w:pPr>
        <w:pStyle w:val="Nzev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Způsob podávání žádostí: </w:t>
      </w:r>
    </w:p>
    <w:p w14:paraId="62E06125" w14:textId="77777777" w:rsidR="002A35F1" w:rsidRDefault="002A35F1" w:rsidP="002A35F1">
      <w:pPr>
        <w:pStyle w:val="Nzev"/>
        <w:jc w:val="both"/>
        <w:rPr>
          <w:sz w:val="22"/>
          <w:szCs w:val="22"/>
        </w:rPr>
      </w:pPr>
    </w:p>
    <w:p w14:paraId="47688012" w14:textId="43A4FA1A" w:rsidR="00F84BD0" w:rsidRPr="002A35F1" w:rsidRDefault="00F84BD0" w:rsidP="002A35F1">
      <w:pPr>
        <w:pStyle w:val="Nzev"/>
        <w:jc w:val="both"/>
        <w:rPr>
          <w:b w:val="0"/>
          <w:sz w:val="22"/>
          <w:szCs w:val="22"/>
        </w:rPr>
      </w:pPr>
      <w:r w:rsidRPr="002A35F1">
        <w:rPr>
          <w:rFonts w:cs="Arial"/>
          <w:b w:val="0"/>
          <w:sz w:val="22"/>
          <w:szCs w:val="22"/>
        </w:rPr>
        <w:t>Žádosti musí být zpracované dle vzoru schváleného radou kraje a uvedeného</w:t>
      </w:r>
      <w:r w:rsidR="002A35F1" w:rsidRPr="002A35F1">
        <w:rPr>
          <w:rFonts w:cs="Arial"/>
          <w:b w:val="0"/>
          <w:sz w:val="22"/>
          <w:szCs w:val="22"/>
        </w:rPr>
        <w:t xml:space="preserve"> </w:t>
      </w:r>
      <w:r w:rsidRPr="002A35F1">
        <w:rPr>
          <w:rFonts w:cs="Arial"/>
          <w:b w:val="0"/>
          <w:sz w:val="22"/>
          <w:szCs w:val="22"/>
        </w:rPr>
        <w:t>pro tento účel na internetových stránkách kraje jako součást této výzvy.</w:t>
      </w:r>
    </w:p>
    <w:p w14:paraId="0F05FB39" w14:textId="77777777" w:rsidR="00F84BD0" w:rsidRPr="00840636" w:rsidRDefault="00F84BD0" w:rsidP="00840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7A68310" w14:textId="77777777" w:rsidR="00F84BD0" w:rsidRPr="00F84BD0" w:rsidRDefault="00F84BD0" w:rsidP="00840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9FEC964" w14:textId="77777777" w:rsidR="00F84BD0" w:rsidRPr="00F84BD0" w:rsidRDefault="00F84BD0" w:rsidP="00840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4BD0">
        <w:rPr>
          <w:rFonts w:ascii="Arial" w:hAnsi="Arial" w:cs="Arial"/>
        </w:rPr>
        <w:t>Žádosti je možno podat:</w:t>
      </w:r>
    </w:p>
    <w:p w14:paraId="7E80CD3A" w14:textId="77777777" w:rsidR="00F84BD0" w:rsidRPr="00F84BD0" w:rsidRDefault="00F84BD0" w:rsidP="00840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E4E2A59" w14:textId="77777777" w:rsidR="00F84BD0" w:rsidRPr="00F84BD0" w:rsidRDefault="00F84BD0" w:rsidP="00A17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4BD0">
        <w:rPr>
          <w:rFonts w:ascii="Arial" w:hAnsi="Arial" w:cs="Arial"/>
        </w:rPr>
        <w:t>a) osobně na podatelně na adrese Krajský úřad Kraje Vysočina, Žižkova 57, 587 33</w:t>
      </w:r>
    </w:p>
    <w:p w14:paraId="27B1DC56" w14:textId="638C3C2B" w:rsidR="005A1327" w:rsidRPr="00840636" w:rsidRDefault="00F84BD0" w:rsidP="00A17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84BD0">
        <w:rPr>
          <w:rFonts w:ascii="Arial" w:hAnsi="Arial" w:cs="Arial"/>
        </w:rPr>
        <w:t>Jihlava</w:t>
      </w:r>
      <w:r w:rsidR="005A1327">
        <w:rPr>
          <w:rFonts w:ascii="Arial" w:hAnsi="Arial" w:cs="Arial"/>
        </w:rPr>
        <w:t xml:space="preserve"> v zalepené obálce,</w:t>
      </w:r>
      <w:r w:rsidR="005A1327" w:rsidRPr="005A1327">
        <w:rPr>
          <w:rFonts w:ascii="Arial" w:hAnsi="Arial" w:cs="Arial"/>
        </w:rPr>
        <w:t xml:space="preserve"> </w:t>
      </w:r>
      <w:r w:rsidR="005A1327" w:rsidRPr="00F84BD0">
        <w:rPr>
          <w:rFonts w:ascii="Arial" w:hAnsi="Arial" w:cs="Arial"/>
        </w:rPr>
        <w:t xml:space="preserve">kterou žadatel </w:t>
      </w:r>
      <w:r w:rsidR="005A1327" w:rsidRPr="00840636">
        <w:rPr>
          <w:rFonts w:ascii="Arial" w:hAnsi="Arial" w:cs="Arial"/>
          <w:b/>
          <w:bCs/>
        </w:rPr>
        <w:t>označí nápisem „Žádost o</w:t>
      </w:r>
    </w:p>
    <w:p w14:paraId="07BB70FA" w14:textId="7F0D7421" w:rsidR="00F84BD0" w:rsidRPr="005A1327" w:rsidRDefault="005A1327" w:rsidP="00A17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0636">
        <w:rPr>
          <w:rFonts w:ascii="Arial" w:hAnsi="Arial" w:cs="Arial"/>
          <w:b/>
          <w:bCs/>
        </w:rPr>
        <w:t>poskytnutí příspěvku na</w:t>
      </w:r>
      <w:r>
        <w:rPr>
          <w:rFonts w:ascii="Arial" w:hAnsi="Arial" w:cs="Arial"/>
          <w:b/>
          <w:bCs/>
        </w:rPr>
        <w:t xml:space="preserve"> vyrovnávací platbu </w:t>
      </w:r>
      <w:r w:rsidRPr="00840636">
        <w:rPr>
          <w:rFonts w:ascii="Arial" w:hAnsi="Arial" w:cs="Arial"/>
          <w:b/>
          <w:bCs/>
        </w:rPr>
        <w:t>z projek</w:t>
      </w:r>
      <w:r>
        <w:rPr>
          <w:rFonts w:ascii="Arial" w:hAnsi="Arial" w:cs="Arial"/>
          <w:b/>
          <w:bCs/>
        </w:rPr>
        <w:t xml:space="preserve">tu Podpora vybraných sociálních </w:t>
      </w:r>
      <w:r w:rsidRPr="00840636">
        <w:rPr>
          <w:rFonts w:ascii="Arial" w:hAnsi="Arial" w:cs="Arial"/>
          <w:b/>
          <w:bCs/>
        </w:rPr>
        <w:t>služeb na území Kraje Vysočina,</w:t>
      </w:r>
      <w:r>
        <w:rPr>
          <w:rFonts w:ascii="Arial" w:hAnsi="Arial" w:cs="Arial"/>
          <w:b/>
          <w:bCs/>
        </w:rPr>
        <w:t xml:space="preserve"> </w:t>
      </w:r>
      <w:r w:rsidRPr="00840636">
        <w:rPr>
          <w:rFonts w:ascii="Arial" w:hAnsi="Arial" w:cs="Arial"/>
          <w:b/>
          <w:bCs/>
        </w:rPr>
        <w:t>individuální projekt V</w:t>
      </w:r>
      <w:r>
        <w:rPr>
          <w:rFonts w:ascii="Arial" w:hAnsi="Arial" w:cs="Arial"/>
          <w:b/>
          <w:bCs/>
        </w:rPr>
        <w:t>I</w:t>
      </w:r>
      <w:r w:rsidRPr="00840636">
        <w:rPr>
          <w:rFonts w:ascii="Arial" w:hAnsi="Arial" w:cs="Arial"/>
          <w:b/>
          <w:bCs/>
        </w:rPr>
        <w:t>I - NEOTVÍRAT“.</w:t>
      </w:r>
      <w:r>
        <w:rPr>
          <w:rFonts w:ascii="Arial" w:hAnsi="Arial" w:cs="Arial"/>
          <w:b/>
          <w:bCs/>
        </w:rPr>
        <w:t xml:space="preserve"> </w:t>
      </w:r>
      <w:r w:rsidRPr="00F84BD0">
        <w:rPr>
          <w:rFonts w:ascii="Arial" w:hAnsi="Arial" w:cs="Arial"/>
        </w:rPr>
        <w:t>Na obálce dále uvede identifikační údaje uchazeče, tj. obchodní název, sídlo či</w:t>
      </w:r>
      <w:r>
        <w:rPr>
          <w:rFonts w:ascii="Arial" w:hAnsi="Arial" w:cs="Arial"/>
        </w:rPr>
        <w:t xml:space="preserve"> </w:t>
      </w:r>
      <w:r w:rsidRPr="00F84BD0">
        <w:rPr>
          <w:rFonts w:ascii="Arial" w:hAnsi="Arial" w:cs="Arial"/>
        </w:rPr>
        <w:t>korespondenční adresu.</w:t>
      </w:r>
    </w:p>
    <w:p w14:paraId="3CE9D5BA" w14:textId="77777777" w:rsidR="00F84BD0" w:rsidRPr="00F84BD0" w:rsidRDefault="00F84BD0" w:rsidP="00A17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4BD0">
        <w:rPr>
          <w:rFonts w:ascii="Arial" w:hAnsi="Arial" w:cs="Arial"/>
        </w:rPr>
        <w:t>- Pondělí, středa od 8:00 hod do 16:00 hod</w:t>
      </w:r>
    </w:p>
    <w:p w14:paraId="71B90F2B" w14:textId="774A31AB" w:rsidR="00F84BD0" w:rsidRDefault="00F84BD0" w:rsidP="00A17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4BD0">
        <w:rPr>
          <w:rFonts w:ascii="Arial" w:hAnsi="Arial" w:cs="Arial"/>
        </w:rPr>
        <w:t>- Ostatní pracovní dny od 8:00 hod do 13:00 hod</w:t>
      </w:r>
    </w:p>
    <w:p w14:paraId="74606BBF" w14:textId="74975401" w:rsidR="005A1327" w:rsidRPr="00F84BD0" w:rsidRDefault="005A1327" w:rsidP="00840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387D337" w14:textId="77777777" w:rsidR="00F84BD0" w:rsidRPr="00F84BD0" w:rsidRDefault="00F84BD0" w:rsidP="00840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BEC2B7" w14:textId="77777777" w:rsidR="00F84BD0" w:rsidRPr="00F84BD0" w:rsidRDefault="00F84BD0" w:rsidP="00840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4BD0">
        <w:rPr>
          <w:rFonts w:ascii="Arial" w:hAnsi="Arial" w:cs="Arial"/>
        </w:rPr>
        <w:t>b) zaslat doporučeným dopisem označeným výše uvedeným způsobem na adresu</w:t>
      </w:r>
    </w:p>
    <w:p w14:paraId="6D40C93C" w14:textId="3A4A7396" w:rsidR="00F84BD0" w:rsidRPr="005A1327" w:rsidRDefault="00F84BD0" w:rsidP="00840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4BD0">
        <w:rPr>
          <w:rFonts w:ascii="Arial" w:hAnsi="Arial" w:cs="Arial"/>
        </w:rPr>
        <w:t>Krajský úřad Kraje Vysočina, Žižkova 57, 587 33 Jihlava</w:t>
      </w:r>
      <w:r w:rsidR="005A1327" w:rsidRPr="005A1327">
        <w:rPr>
          <w:rFonts w:ascii="Arial" w:hAnsi="Arial" w:cs="Arial"/>
        </w:rPr>
        <w:t xml:space="preserve"> </w:t>
      </w:r>
      <w:r w:rsidR="005A1327">
        <w:rPr>
          <w:rFonts w:ascii="Arial" w:hAnsi="Arial" w:cs="Arial"/>
        </w:rPr>
        <w:t>v zalepené obálce,</w:t>
      </w:r>
      <w:r w:rsidR="005A1327" w:rsidRPr="005A1327">
        <w:rPr>
          <w:rFonts w:ascii="Arial" w:hAnsi="Arial" w:cs="Arial"/>
        </w:rPr>
        <w:t xml:space="preserve"> </w:t>
      </w:r>
      <w:r w:rsidR="005A1327" w:rsidRPr="00F84BD0">
        <w:rPr>
          <w:rFonts w:ascii="Arial" w:hAnsi="Arial" w:cs="Arial"/>
        </w:rPr>
        <w:t xml:space="preserve">kterou žadatel </w:t>
      </w:r>
      <w:r w:rsidR="005A1327" w:rsidRPr="00840636">
        <w:rPr>
          <w:rFonts w:ascii="Arial" w:hAnsi="Arial" w:cs="Arial"/>
          <w:b/>
          <w:bCs/>
        </w:rPr>
        <w:t>označí nápisem „Žádost o</w:t>
      </w:r>
      <w:r w:rsidR="005A1327">
        <w:rPr>
          <w:rFonts w:ascii="Arial" w:hAnsi="Arial" w:cs="Arial"/>
          <w:b/>
          <w:bCs/>
        </w:rPr>
        <w:t xml:space="preserve"> </w:t>
      </w:r>
      <w:r w:rsidR="005A1327" w:rsidRPr="00840636">
        <w:rPr>
          <w:rFonts w:ascii="Arial" w:hAnsi="Arial" w:cs="Arial"/>
          <w:b/>
          <w:bCs/>
        </w:rPr>
        <w:t>poskytnutí příspěvku na</w:t>
      </w:r>
      <w:r w:rsidR="005A1327">
        <w:rPr>
          <w:rFonts w:ascii="Arial" w:hAnsi="Arial" w:cs="Arial"/>
          <w:b/>
          <w:bCs/>
        </w:rPr>
        <w:t xml:space="preserve"> vyrovnávací platbu </w:t>
      </w:r>
      <w:r w:rsidR="005A1327" w:rsidRPr="00840636">
        <w:rPr>
          <w:rFonts w:ascii="Arial" w:hAnsi="Arial" w:cs="Arial"/>
          <w:b/>
          <w:bCs/>
        </w:rPr>
        <w:t>z projek</w:t>
      </w:r>
      <w:r w:rsidR="005A1327">
        <w:rPr>
          <w:rFonts w:ascii="Arial" w:hAnsi="Arial" w:cs="Arial"/>
          <w:b/>
          <w:bCs/>
        </w:rPr>
        <w:t xml:space="preserve">tu Podpora vybraných sociálních </w:t>
      </w:r>
      <w:r w:rsidR="005A1327" w:rsidRPr="00840636">
        <w:rPr>
          <w:rFonts w:ascii="Arial" w:hAnsi="Arial" w:cs="Arial"/>
          <w:b/>
          <w:bCs/>
        </w:rPr>
        <w:t>služeb na území Kraje Vysočina,</w:t>
      </w:r>
      <w:r w:rsidR="005A1327">
        <w:rPr>
          <w:rFonts w:ascii="Arial" w:hAnsi="Arial" w:cs="Arial"/>
          <w:b/>
          <w:bCs/>
        </w:rPr>
        <w:t xml:space="preserve"> </w:t>
      </w:r>
      <w:r w:rsidR="005A1327" w:rsidRPr="00840636">
        <w:rPr>
          <w:rFonts w:ascii="Arial" w:hAnsi="Arial" w:cs="Arial"/>
          <w:b/>
          <w:bCs/>
        </w:rPr>
        <w:t>individuální projekt V</w:t>
      </w:r>
      <w:r w:rsidR="005A1327">
        <w:rPr>
          <w:rFonts w:ascii="Arial" w:hAnsi="Arial" w:cs="Arial"/>
          <w:b/>
          <w:bCs/>
        </w:rPr>
        <w:t>I</w:t>
      </w:r>
      <w:r w:rsidR="005A1327" w:rsidRPr="00840636">
        <w:rPr>
          <w:rFonts w:ascii="Arial" w:hAnsi="Arial" w:cs="Arial"/>
          <w:b/>
          <w:bCs/>
        </w:rPr>
        <w:t>I - NEOTVÍRAT“.</w:t>
      </w:r>
      <w:r w:rsidR="005A1327" w:rsidRPr="005A1327">
        <w:rPr>
          <w:rFonts w:ascii="Arial" w:hAnsi="Arial" w:cs="Arial"/>
        </w:rPr>
        <w:t xml:space="preserve"> </w:t>
      </w:r>
      <w:r w:rsidR="005A1327" w:rsidRPr="00F84BD0">
        <w:rPr>
          <w:rFonts w:ascii="Arial" w:hAnsi="Arial" w:cs="Arial"/>
        </w:rPr>
        <w:t>Na obálce dále uvede identifikační údaje uchazeče, tj. obchodní název, sídlo či</w:t>
      </w:r>
      <w:r w:rsidR="005A1327">
        <w:rPr>
          <w:rFonts w:ascii="Arial" w:hAnsi="Arial" w:cs="Arial"/>
        </w:rPr>
        <w:t xml:space="preserve"> </w:t>
      </w:r>
      <w:r w:rsidR="005A1327" w:rsidRPr="00F84BD0">
        <w:rPr>
          <w:rFonts w:ascii="Arial" w:hAnsi="Arial" w:cs="Arial"/>
        </w:rPr>
        <w:t>korespondenční adresu.</w:t>
      </w:r>
    </w:p>
    <w:p w14:paraId="6974EC38" w14:textId="77777777" w:rsidR="00F84BD0" w:rsidRPr="00F84BD0" w:rsidRDefault="00F84BD0" w:rsidP="00840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4BD0">
        <w:rPr>
          <w:rFonts w:ascii="Arial" w:hAnsi="Arial" w:cs="Arial"/>
        </w:rPr>
        <w:t>- za den podání se bere den doručení doporučené pošty na výše uvedenou adresu</w:t>
      </w:r>
    </w:p>
    <w:p w14:paraId="45971010" w14:textId="77777777" w:rsidR="00F84BD0" w:rsidRPr="00F84BD0" w:rsidRDefault="00F84BD0" w:rsidP="00840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4BD0">
        <w:rPr>
          <w:rFonts w:ascii="Arial" w:hAnsi="Arial" w:cs="Arial"/>
        </w:rPr>
        <w:t>- za čas podání nabídky odpovídá žadatel</w:t>
      </w:r>
    </w:p>
    <w:p w14:paraId="4F5008FB" w14:textId="77777777" w:rsidR="00F84BD0" w:rsidRPr="00F84BD0" w:rsidRDefault="00F84BD0" w:rsidP="00840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4BD0">
        <w:rPr>
          <w:rFonts w:ascii="Arial" w:hAnsi="Arial" w:cs="Arial"/>
        </w:rPr>
        <w:t>- kraj neuznává zdržení zaviněné poštou či přepravcem zásilky</w:t>
      </w:r>
    </w:p>
    <w:p w14:paraId="4C7576D9" w14:textId="77777777" w:rsidR="00F84BD0" w:rsidRPr="00F84BD0" w:rsidRDefault="00F84BD0" w:rsidP="00840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4BD0">
        <w:rPr>
          <w:rFonts w:ascii="Arial" w:hAnsi="Arial" w:cs="Arial"/>
        </w:rPr>
        <w:t>- za čas podání nabídky se přitom považuje čas uvedený na dokladu o převzetí</w:t>
      </w:r>
    </w:p>
    <w:p w14:paraId="36E19D00" w14:textId="77777777" w:rsidR="005A1327" w:rsidRDefault="00F84BD0" w:rsidP="008B43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4BD0">
        <w:rPr>
          <w:rFonts w:ascii="Arial" w:hAnsi="Arial" w:cs="Arial"/>
        </w:rPr>
        <w:t>nabídky na adrese Krajský úřad kraje Vysočina, Žižkova 57, 587 33 Jihlava.</w:t>
      </w:r>
    </w:p>
    <w:p w14:paraId="2309C482" w14:textId="77D23596" w:rsidR="005A1327" w:rsidRDefault="005A1327" w:rsidP="008B43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65EA67D" w14:textId="77777777" w:rsidR="005A1327" w:rsidRDefault="005A1327" w:rsidP="008B43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BABD601" w14:textId="2653CC52" w:rsidR="005A1327" w:rsidRPr="005A1327" w:rsidRDefault="00BA327E" w:rsidP="005A13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1327">
        <w:rPr>
          <w:rFonts w:ascii="Arial" w:hAnsi="Arial" w:cs="Arial"/>
        </w:rPr>
        <w:t>c) elektronicky</w:t>
      </w:r>
      <w:r w:rsidR="00450DCA" w:rsidRPr="005A1327">
        <w:rPr>
          <w:rFonts w:ascii="Arial" w:hAnsi="Arial" w:cs="Arial"/>
        </w:rPr>
        <w:t xml:space="preserve"> odeslá</w:t>
      </w:r>
      <w:r w:rsidR="00B60B5A" w:rsidRPr="005A1327">
        <w:rPr>
          <w:rFonts w:ascii="Arial" w:hAnsi="Arial" w:cs="Arial"/>
        </w:rPr>
        <w:t>n</w:t>
      </w:r>
      <w:r w:rsidR="00450DCA" w:rsidRPr="005A1327">
        <w:rPr>
          <w:rFonts w:ascii="Arial" w:hAnsi="Arial" w:cs="Arial"/>
        </w:rPr>
        <w:t>ím</w:t>
      </w:r>
      <w:r w:rsidR="00B60B5A" w:rsidRPr="005A1327">
        <w:rPr>
          <w:rFonts w:ascii="Arial" w:hAnsi="Arial" w:cs="Arial"/>
        </w:rPr>
        <w:t xml:space="preserve"> z datové schránky žadatele nebo osoby oprávněné za žadatele jednat na základě plné moci v termínu na adresu datové schránky Kraje Vy</w:t>
      </w:r>
      <w:r w:rsidR="008B4334" w:rsidRPr="005A1327">
        <w:rPr>
          <w:rFonts w:ascii="Arial" w:hAnsi="Arial" w:cs="Arial"/>
        </w:rPr>
        <w:t>sočina (ksab3eu) včetně  povinných příloh</w:t>
      </w:r>
      <w:r w:rsidR="00B60B5A" w:rsidRPr="005A1327">
        <w:rPr>
          <w:rFonts w:ascii="Arial" w:hAnsi="Arial" w:cs="Arial"/>
        </w:rPr>
        <w:t xml:space="preserve"> žádosti. Doklady, které je třeba doložit v originále či úředně ověřené kopii, musí být konvertovány v souladu se zákonem č. 300/2008 Sb., o elektronických úkonech a autorizované konverzi dokumentů. V případě podání žádosti prostřednictvím datové schránky není třeba formulář podepsat zaručeným elektronickým podpisem (kvalifikovaným certifikátem), s výjimkou případů, kdy zákon, jiný právní předpis, vnitřní předpis žadatele nebo obdobný dokument vyžaduje ověřený podpis, nebo současně podpisy více osob (např. členů statutárního orgánu).</w:t>
      </w:r>
      <w:r w:rsidR="00B60B5A" w:rsidRPr="005A1327">
        <w:rPr>
          <w:rFonts w:ascii="Arial" w:hAnsi="Arial" w:cs="Arial"/>
          <w:color w:val="FF0000"/>
        </w:rPr>
        <w:t> </w:t>
      </w:r>
      <w:r w:rsidR="005A1327" w:rsidRPr="005A1327">
        <w:rPr>
          <w:rFonts w:ascii="Arial" w:hAnsi="Arial" w:cs="Arial"/>
        </w:rPr>
        <w:t>Do předmětu zprávy napište:</w:t>
      </w:r>
      <w:r w:rsidR="005A1327" w:rsidRPr="005A1327">
        <w:rPr>
          <w:rFonts w:ascii="Arial" w:hAnsi="Arial" w:cs="Arial"/>
          <w:b/>
          <w:bCs/>
        </w:rPr>
        <w:t xml:space="preserve"> „Žádost o poskytnutí příspěvku na vyrovnávací platbu z projektu Podpora vybraných sociálních služeb na území Kraje Vysočina, individuální projekt VII - NEOTVÍRAT“.</w:t>
      </w:r>
    </w:p>
    <w:p w14:paraId="0651A885" w14:textId="608E0B00" w:rsidR="005A1327" w:rsidRPr="005A1327" w:rsidRDefault="005A1327" w:rsidP="005A13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5A1327">
        <w:rPr>
          <w:rFonts w:ascii="Arial" w:hAnsi="Arial" w:cs="Arial"/>
        </w:rPr>
        <w:t xml:space="preserve">- </w:t>
      </w:r>
      <w:r>
        <w:rPr>
          <w:rFonts w:ascii="Arial" w:hAnsi="Arial" w:cs="Arial"/>
          <w:bCs/>
        </w:rPr>
        <w:t>z</w:t>
      </w:r>
      <w:r w:rsidR="00B60B5A" w:rsidRPr="005A1327">
        <w:rPr>
          <w:rFonts w:ascii="Arial" w:hAnsi="Arial" w:cs="Arial"/>
          <w:bCs/>
        </w:rPr>
        <w:t>a podání žádosti není považováno zaslání</w:t>
      </w:r>
      <w:r w:rsidR="00B60B5A" w:rsidRPr="005A1327">
        <w:rPr>
          <w:rFonts w:ascii="Arial" w:hAnsi="Arial" w:cs="Arial"/>
        </w:rPr>
        <w:t xml:space="preserve"> odkazu pro její vyzvednutí z internetového či jiného úložiště. </w:t>
      </w:r>
    </w:p>
    <w:p w14:paraId="4F13DFBE" w14:textId="6CA21397" w:rsidR="00B60B5A" w:rsidRPr="00F84BD0" w:rsidRDefault="00B60B5A" w:rsidP="00840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4151FD2" w14:textId="77777777" w:rsidR="00F84BD0" w:rsidRPr="00F84BD0" w:rsidRDefault="00F84BD0" w:rsidP="00840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9726733" w14:textId="43981AA8" w:rsidR="00F84BD0" w:rsidRPr="00F84BD0" w:rsidRDefault="00F84BD0" w:rsidP="00840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4BD0">
        <w:rPr>
          <w:rFonts w:ascii="Arial" w:hAnsi="Arial" w:cs="Arial"/>
        </w:rPr>
        <w:t xml:space="preserve">Žádosti se přijímají v termínu od </w:t>
      </w:r>
      <w:r w:rsidR="008B4334" w:rsidRPr="008B4334">
        <w:rPr>
          <w:rFonts w:ascii="Arial" w:hAnsi="Arial" w:cs="Arial"/>
        </w:rPr>
        <w:t>22</w:t>
      </w:r>
      <w:r w:rsidRPr="008B4334">
        <w:rPr>
          <w:rFonts w:ascii="Arial" w:hAnsi="Arial" w:cs="Arial"/>
        </w:rPr>
        <w:t xml:space="preserve">. </w:t>
      </w:r>
      <w:r w:rsidR="008B4334" w:rsidRPr="008B4334">
        <w:rPr>
          <w:rFonts w:ascii="Arial" w:hAnsi="Arial" w:cs="Arial"/>
        </w:rPr>
        <w:t>7. 2022 do 5. 8. 2022 do 12</w:t>
      </w:r>
      <w:r w:rsidRPr="008B4334">
        <w:rPr>
          <w:rFonts w:ascii="Arial" w:hAnsi="Arial" w:cs="Arial"/>
        </w:rPr>
        <w:t>:00.</w:t>
      </w:r>
      <w:r w:rsidRPr="00F84BD0">
        <w:rPr>
          <w:rFonts w:ascii="Arial" w:hAnsi="Arial" w:cs="Arial"/>
        </w:rPr>
        <w:t xml:space="preserve"> Žádost musí být</w:t>
      </w:r>
    </w:p>
    <w:p w14:paraId="74EDD3EF" w14:textId="77777777" w:rsidR="00F84BD0" w:rsidRPr="00840636" w:rsidRDefault="00F84BD0" w:rsidP="00840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929A2">
        <w:rPr>
          <w:rFonts w:ascii="Arial" w:hAnsi="Arial" w:cs="Arial"/>
        </w:rPr>
        <w:t>doruč</w:t>
      </w:r>
      <w:r w:rsidRPr="00294575">
        <w:rPr>
          <w:rFonts w:ascii="Arial" w:hAnsi="Arial" w:cs="Arial"/>
        </w:rPr>
        <w:t>ena do skonč</w:t>
      </w:r>
      <w:r w:rsidRPr="00840636">
        <w:rPr>
          <w:rFonts w:ascii="Arial" w:hAnsi="Arial" w:cs="Arial"/>
        </w:rPr>
        <w:t>ení uvedené lhůty. Žádosti doručené po uplynutí této lhůty nebudou</w:t>
      </w:r>
    </w:p>
    <w:p w14:paraId="0A62E0F4" w14:textId="634B6477" w:rsidR="00872FCF" w:rsidRDefault="00F84BD0" w:rsidP="00840636">
      <w:pPr>
        <w:pStyle w:val="Default"/>
        <w:jc w:val="both"/>
        <w:rPr>
          <w:color w:val="auto"/>
          <w:sz w:val="22"/>
          <w:szCs w:val="22"/>
        </w:rPr>
      </w:pPr>
      <w:r w:rsidRPr="00BA327E">
        <w:rPr>
          <w:sz w:val="22"/>
          <w:szCs w:val="22"/>
        </w:rPr>
        <w:t>zařazeny do hodnocení žádostí.</w:t>
      </w:r>
    </w:p>
    <w:p w14:paraId="5E5A1593" w14:textId="77777777" w:rsidR="00BA327E" w:rsidRDefault="00BA327E" w:rsidP="0084063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EA349C9" w14:textId="77777777" w:rsidR="007042F0" w:rsidRDefault="007042F0" w:rsidP="007042F0">
      <w:pPr>
        <w:pStyle w:val="Default"/>
        <w:rPr>
          <w:color w:val="auto"/>
        </w:rPr>
      </w:pPr>
    </w:p>
    <w:p w14:paraId="5F1D90FE" w14:textId="77777777" w:rsidR="005A1327" w:rsidRDefault="005A1327" w:rsidP="007042F0">
      <w:pPr>
        <w:pStyle w:val="Default"/>
        <w:rPr>
          <w:b/>
          <w:color w:val="auto"/>
          <w:sz w:val="22"/>
          <w:szCs w:val="22"/>
        </w:rPr>
      </w:pPr>
    </w:p>
    <w:p w14:paraId="09528641" w14:textId="61381D7B" w:rsidR="00F84BD0" w:rsidRDefault="00F84BD0" w:rsidP="007042F0">
      <w:pPr>
        <w:pStyle w:val="Default"/>
        <w:rPr>
          <w:b/>
          <w:color w:val="auto"/>
          <w:sz w:val="22"/>
          <w:szCs w:val="22"/>
        </w:rPr>
      </w:pPr>
      <w:r w:rsidRPr="00F84BD0">
        <w:rPr>
          <w:b/>
          <w:color w:val="auto"/>
          <w:sz w:val="22"/>
          <w:szCs w:val="22"/>
        </w:rPr>
        <w:lastRenderedPageBreak/>
        <w:t>Termín pro rozhodnutí o dotaci</w:t>
      </w:r>
    </w:p>
    <w:p w14:paraId="40CFEBE6" w14:textId="77777777" w:rsidR="00457276" w:rsidRDefault="00457276" w:rsidP="007042F0">
      <w:pPr>
        <w:pStyle w:val="Default"/>
        <w:rPr>
          <w:b/>
          <w:color w:val="auto"/>
          <w:sz w:val="22"/>
          <w:szCs w:val="22"/>
        </w:rPr>
      </w:pPr>
    </w:p>
    <w:p w14:paraId="3DF5242F" w14:textId="19E2E340" w:rsidR="00DC10E8" w:rsidRDefault="00DC10E8" w:rsidP="00840636">
      <w:pPr>
        <w:pStyle w:val="Nzev"/>
        <w:jc w:val="both"/>
        <w:rPr>
          <w:rFonts w:cs="Arial"/>
          <w:b w:val="0"/>
          <w:sz w:val="22"/>
          <w:szCs w:val="22"/>
        </w:rPr>
      </w:pPr>
      <w:r w:rsidRPr="00840636">
        <w:rPr>
          <w:rFonts w:cs="Arial"/>
          <w:b w:val="0"/>
          <w:sz w:val="22"/>
          <w:szCs w:val="22"/>
        </w:rPr>
        <w:t xml:space="preserve">Doručené žádosti budou zkontrolovány odborem sociálních věcí a na základě této výzvy a Zásad Zastupitelstva Kraje Vysočina </w:t>
      </w:r>
      <w:r w:rsidRPr="00840636">
        <w:rPr>
          <w:b w:val="0"/>
          <w:bCs w:val="0"/>
          <w:sz w:val="22"/>
          <w:szCs w:val="22"/>
        </w:rPr>
        <w:t xml:space="preserve">pro poskytování dotací kraje z projektu Podpora vybraných sociálních služeb na území Kraje Vysočina, individuální projekt VII </w:t>
      </w:r>
      <w:r w:rsidRPr="00840636">
        <w:rPr>
          <w:b w:val="0"/>
          <w:sz w:val="22"/>
          <w:szCs w:val="22"/>
        </w:rPr>
        <w:t xml:space="preserve">schválené usnesením zastupitelstva kraje č. </w:t>
      </w:r>
      <w:r w:rsidR="008746A2" w:rsidRPr="008746A2">
        <w:rPr>
          <w:b w:val="0"/>
          <w:sz w:val="22"/>
          <w:szCs w:val="22"/>
        </w:rPr>
        <w:t>0265/04/2022/ZK ze dne 14. 6. 2022</w:t>
      </w:r>
      <w:r w:rsidRPr="008746A2">
        <w:rPr>
          <w:b w:val="0"/>
          <w:sz w:val="22"/>
          <w:szCs w:val="22"/>
        </w:rPr>
        <w:t xml:space="preserve"> </w:t>
      </w:r>
      <w:r w:rsidRPr="00840636">
        <w:rPr>
          <w:rFonts w:cs="Arial"/>
          <w:b w:val="0"/>
          <w:sz w:val="22"/>
          <w:szCs w:val="22"/>
        </w:rPr>
        <w:t xml:space="preserve">bude proveden výpočet </w:t>
      </w:r>
      <w:r w:rsidR="002A7A0D">
        <w:rPr>
          <w:rFonts w:cs="Arial"/>
          <w:b w:val="0"/>
          <w:sz w:val="22"/>
          <w:szCs w:val="22"/>
        </w:rPr>
        <w:t xml:space="preserve">příspěvku na </w:t>
      </w:r>
      <w:r w:rsidR="008B4334">
        <w:rPr>
          <w:rFonts w:cs="Arial"/>
          <w:b w:val="0"/>
          <w:sz w:val="22"/>
          <w:szCs w:val="22"/>
        </w:rPr>
        <w:t>vyrovnávací platbu</w:t>
      </w:r>
      <w:r w:rsidRPr="00840636">
        <w:rPr>
          <w:rFonts w:cs="Arial"/>
          <w:b w:val="0"/>
          <w:sz w:val="22"/>
          <w:szCs w:val="22"/>
        </w:rPr>
        <w:t xml:space="preserve"> finanční podpory kraje</w:t>
      </w:r>
      <w:r w:rsidR="00450DCA">
        <w:rPr>
          <w:rFonts w:cs="Arial"/>
          <w:b w:val="0"/>
          <w:sz w:val="22"/>
          <w:szCs w:val="22"/>
        </w:rPr>
        <w:t xml:space="preserve"> z projekt</w:t>
      </w:r>
      <w:r>
        <w:rPr>
          <w:rFonts w:cs="Arial"/>
          <w:b w:val="0"/>
          <w:sz w:val="22"/>
          <w:szCs w:val="22"/>
        </w:rPr>
        <w:t>u</w:t>
      </w:r>
      <w:r w:rsidRPr="00840636">
        <w:rPr>
          <w:rFonts w:cs="Arial"/>
          <w:b w:val="0"/>
          <w:sz w:val="22"/>
          <w:szCs w:val="22"/>
        </w:rPr>
        <w:t>,</w:t>
      </w:r>
      <w:r w:rsidR="002A7A0D">
        <w:rPr>
          <w:rFonts w:cs="Arial"/>
          <w:b w:val="0"/>
          <w:sz w:val="22"/>
          <w:szCs w:val="22"/>
        </w:rPr>
        <w:t xml:space="preserve"> případně výpočet příspěvku na vyrovnávací platbu z jiných zdrojů,</w:t>
      </w:r>
      <w:r w:rsidRPr="00840636">
        <w:rPr>
          <w:rFonts w:cs="Arial"/>
          <w:b w:val="0"/>
          <w:sz w:val="22"/>
          <w:szCs w:val="22"/>
        </w:rPr>
        <w:t xml:space="preserve"> který bude jako návrh předložen do rady kraje a zastupitelstva kraje. O návrzích na </w:t>
      </w:r>
      <w:r w:rsidR="002A7A0D">
        <w:rPr>
          <w:rFonts w:cs="Arial"/>
          <w:b w:val="0"/>
          <w:sz w:val="22"/>
          <w:szCs w:val="22"/>
        </w:rPr>
        <w:t>poskytnutí příspěvku na vyrovnávací platbu formou dotace</w:t>
      </w:r>
      <w:r w:rsidRPr="00840636">
        <w:rPr>
          <w:rFonts w:cs="Arial"/>
          <w:b w:val="0"/>
          <w:sz w:val="22"/>
          <w:szCs w:val="22"/>
        </w:rPr>
        <w:t xml:space="preserve"> bude rozhodovat Zastupitelstvo Kraje</w:t>
      </w:r>
      <w:r w:rsidR="00840636">
        <w:rPr>
          <w:rFonts w:cs="Arial"/>
          <w:b w:val="0"/>
          <w:sz w:val="22"/>
          <w:szCs w:val="22"/>
        </w:rPr>
        <w:t xml:space="preserve"> </w:t>
      </w:r>
      <w:r w:rsidRPr="00840636">
        <w:rPr>
          <w:rFonts w:cs="Arial"/>
          <w:b w:val="0"/>
          <w:sz w:val="22"/>
          <w:szCs w:val="22"/>
        </w:rPr>
        <w:t xml:space="preserve">Vysočina na svém jednání nejpozději do </w:t>
      </w:r>
      <w:r w:rsidRPr="008B4334">
        <w:rPr>
          <w:rFonts w:cs="Arial"/>
          <w:b w:val="0"/>
          <w:sz w:val="22"/>
          <w:szCs w:val="22"/>
        </w:rPr>
        <w:t>30. 9. 2022.</w:t>
      </w:r>
    </w:p>
    <w:p w14:paraId="4D997271" w14:textId="2680190D" w:rsidR="00324FDB" w:rsidRDefault="00324FDB" w:rsidP="00840636">
      <w:pPr>
        <w:pStyle w:val="Nzev"/>
        <w:jc w:val="both"/>
        <w:rPr>
          <w:rFonts w:cs="Arial"/>
          <w:b w:val="0"/>
          <w:sz w:val="22"/>
          <w:szCs w:val="22"/>
        </w:rPr>
      </w:pPr>
    </w:p>
    <w:p w14:paraId="3E188EB0" w14:textId="77777777" w:rsidR="00C47F3C" w:rsidRDefault="00C47F3C" w:rsidP="00840636">
      <w:pPr>
        <w:pStyle w:val="Nzev"/>
        <w:jc w:val="both"/>
        <w:rPr>
          <w:rFonts w:cs="Arial"/>
          <w:b w:val="0"/>
          <w:sz w:val="22"/>
          <w:szCs w:val="22"/>
        </w:rPr>
      </w:pPr>
    </w:p>
    <w:p w14:paraId="10DE5F76" w14:textId="2D7717B8" w:rsidR="00324FDB" w:rsidRPr="00BA327E" w:rsidRDefault="00324FDB" w:rsidP="00324FDB">
      <w:pPr>
        <w:rPr>
          <w:rFonts w:ascii="Arial" w:eastAsia="Calibri" w:hAnsi="Arial" w:cs="Arial"/>
          <w:b/>
          <w:color w:val="000000"/>
        </w:rPr>
      </w:pPr>
      <w:r w:rsidRPr="00BA327E">
        <w:rPr>
          <w:rFonts w:ascii="Arial" w:eastAsia="Calibri" w:hAnsi="Arial" w:cs="Arial"/>
          <w:b/>
          <w:color w:val="000000"/>
        </w:rPr>
        <w:t>Výpočet</w:t>
      </w:r>
      <w:r w:rsidR="00351E30" w:rsidRPr="00BA327E">
        <w:rPr>
          <w:rFonts w:ascii="Arial" w:eastAsia="Calibri" w:hAnsi="Arial" w:cs="Arial"/>
          <w:b/>
          <w:color w:val="000000"/>
        </w:rPr>
        <w:t xml:space="preserve"> maximální vyrovnávací platby pro sociální služby v rámci projektu</w:t>
      </w:r>
      <w:r w:rsidRPr="00BA327E">
        <w:rPr>
          <w:rFonts w:ascii="Arial" w:eastAsia="Calibri" w:hAnsi="Arial" w:cs="Arial"/>
          <w:b/>
          <w:color w:val="000000"/>
        </w:rPr>
        <w:t>:</w:t>
      </w:r>
    </w:p>
    <w:p w14:paraId="1AAA2CD1" w14:textId="77777777" w:rsidR="008746A2" w:rsidRDefault="008746A2" w:rsidP="008746A2">
      <w:pPr>
        <w:pStyle w:val="Nzev"/>
        <w:jc w:val="both"/>
        <w:rPr>
          <w:b w:val="0"/>
          <w:bCs w:val="0"/>
          <w:sz w:val="22"/>
          <w:szCs w:val="22"/>
        </w:rPr>
      </w:pPr>
      <w:bookmarkStart w:id="1" w:name="_Toc421035277"/>
      <w:r>
        <w:rPr>
          <w:b w:val="0"/>
          <w:bCs w:val="0"/>
          <w:sz w:val="22"/>
          <w:szCs w:val="22"/>
        </w:rPr>
        <w:t>Po provedení hodnocení formální stránky žádostí odbor sociálních věcí Kraje Vysočina zpracuje optimální návrh maximální výše vyrovnávací platby pro jednotlivé služby. Jedná se o maximální hodnotu veřejných prostředků, které mohou být poskytnuty na financování provozu dané sociální služby, a bude vypočtena níže uvedeným postupem.</w:t>
      </w:r>
    </w:p>
    <w:p w14:paraId="6CD8F115" w14:textId="77777777" w:rsidR="008746A2" w:rsidRDefault="008746A2" w:rsidP="008746A2">
      <w:pPr>
        <w:pStyle w:val="Nzev"/>
        <w:jc w:val="both"/>
        <w:rPr>
          <w:b w:val="0"/>
          <w:bCs w:val="0"/>
          <w:sz w:val="22"/>
          <w:szCs w:val="22"/>
        </w:rPr>
      </w:pPr>
    </w:p>
    <w:p w14:paraId="3FBE42B1" w14:textId="5689613E" w:rsidR="008746A2" w:rsidRDefault="008746A2" w:rsidP="008746A2">
      <w:pPr>
        <w:pStyle w:val="Nzev"/>
        <w:jc w:val="both"/>
        <w:rPr>
          <w:rFonts w:cs="Arial"/>
          <w:b w:val="0"/>
          <w:bCs w:val="0"/>
          <w:sz w:val="22"/>
          <w:szCs w:val="22"/>
        </w:rPr>
      </w:pPr>
      <w:r w:rsidRPr="008746A2">
        <w:rPr>
          <w:rFonts w:cs="Arial"/>
          <w:b w:val="0"/>
          <w:bCs w:val="0"/>
          <w:sz w:val="22"/>
          <w:szCs w:val="22"/>
        </w:rPr>
        <w:t>Příspěvek na vyrovnávací platbu poskytnutý v rámci projektu (PVP, výše prostředků poskytnutých z projektu) bude vypočten dle Zásad</w:t>
      </w:r>
      <w:r w:rsidRPr="008746A2">
        <w:rPr>
          <w:rFonts w:cs="Arial"/>
          <w:b w:val="0"/>
          <w:sz w:val="22"/>
          <w:szCs w:val="22"/>
        </w:rPr>
        <w:t xml:space="preserve"> </w:t>
      </w:r>
      <w:r w:rsidRPr="008746A2">
        <w:rPr>
          <w:rFonts w:cs="Arial"/>
          <w:b w:val="0"/>
          <w:bCs w:val="0"/>
          <w:sz w:val="22"/>
          <w:szCs w:val="22"/>
        </w:rPr>
        <w:t xml:space="preserve">Zastupitelstva Kraje Vysočina pro poskytování dotací kraje z projektu Podpora vybraných sociálních služeb na území Kraje Vysočina, individuální projekt VII schválených usnesením zastupitelstva kraje č. 0265/04/2022/ZK (dle vzorce uvedeného v čl. 12) a na základě přílohy č. </w:t>
      </w:r>
      <w:r w:rsidR="002A35F1">
        <w:rPr>
          <w:rFonts w:cs="Arial"/>
          <w:b w:val="0"/>
          <w:bCs w:val="0"/>
          <w:sz w:val="22"/>
          <w:szCs w:val="22"/>
        </w:rPr>
        <w:t xml:space="preserve">1 </w:t>
      </w:r>
      <w:r w:rsidRPr="008746A2">
        <w:rPr>
          <w:rFonts w:cs="Arial"/>
          <w:b w:val="0"/>
          <w:bCs w:val="0"/>
          <w:sz w:val="22"/>
          <w:szCs w:val="22"/>
        </w:rPr>
        <w:t>této výzvy, kde jsou uvedeny výpočtové hodnoty.</w:t>
      </w:r>
    </w:p>
    <w:p w14:paraId="70501FB4" w14:textId="53F635CE" w:rsidR="008746A2" w:rsidRPr="008746A2" w:rsidRDefault="008746A2" w:rsidP="008746A2">
      <w:pPr>
        <w:pStyle w:val="Nzev"/>
        <w:jc w:val="both"/>
        <w:rPr>
          <w:b w:val="0"/>
          <w:bCs w:val="0"/>
          <w:sz w:val="22"/>
          <w:szCs w:val="22"/>
        </w:rPr>
      </w:pPr>
      <w:r w:rsidRPr="008746A2">
        <w:rPr>
          <w:rFonts w:cs="Arial"/>
          <w:b w:val="0"/>
          <w:bCs w:val="0"/>
          <w:sz w:val="22"/>
          <w:szCs w:val="22"/>
        </w:rPr>
        <w:t>V případě, že dojde ke změně parametrů financování pro projekt Podpora vybraných sociálních služeb na území Kraje Vysočina, individuální projekt VII, může být PVP na základě změny výpočtových hodnot vypočten vyšší a na základě podaných žádostí může být nad rámec PVP z projektu poskytnut ještě příspěvek na vyrovnávací pla</w:t>
      </w:r>
      <w:r w:rsidR="0025010D">
        <w:rPr>
          <w:rFonts w:cs="Arial"/>
          <w:b w:val="0"/>
          <w:bCs w:val="0"/>
          <w:sz w:val="22"/>
          <w:szCs w:val="22"/>
        </w:rPr>
        <w:t>tbu z jiných zdrojů, a to</w:t>
      </w:r>
      <w:r w:rsidRPr="008746A2">
        <w:rPr>
          <w:rFonts w:cs="Arial"/>
          <w:b w:val="0"/>
          <w:bCs w:val="0"/>
          <w:sz w:val="22"/>
          <w:szCs w:val="22"/>
        </w:rPr>
        <w:t xml:space="preserve"> do výše</w:t>
      </w:r>
      <w:r w:rsidR="0025010D">
        <w:rPr>
          <w:rFonts w:cs="Arial"/>
          <w:b w:val="0"/>
          <w:bCs w:val="0"/>
          <w:sz w:val="22"/>
          <w:szCs w:val="22"/>
        </w:rPr>
        <w:t xml:space="preserve"> maximální</w:t>
      </w:r>
      <w:r w:rsidRPr="008746A2">
        <w:rPr>
          <w:rFonts w:cs="Arial"/>
          <w:b w:val="0"/>
          <w:bCs w:val="0"/>
          <w:sz w:val="22"/>
          <w:szCs w:val="22"/>
        </w:rPr>
        <w:t xml:space="preserve"> vyrovnávací platby. </w:t>
      </w:r>
    </w:p>
    <w:p w14:paraId="7E8987F2" w14:textId="15F8D08F" w:rsidR="008746A2" w:rsidRDefault="008746A2" w:rsidP="002A5ED9">
      <w:pPr>
        <w:rPr>
          <w:rFonts w:ascii="Arial" w:eastAsia="Calibri" w:hAnsi="Arial" w:cs="Arial"/>
          <w:b/>
          <w:color w:val="000000"/>
        </w:rPr>
      </w:pPr>
    </w:p>
    <w:p w14:paraId="2AC670B8" w14:textId="513F255F" w:rsidR="002A5ED9" w:rsidRPr="002A5ED9" w:rsidRDefault="002A5ED9" w:rsidP="002A5ED9">
      <w:pPr>
        <w:rPr>
          <w:rFonts w:ascii="Arial" w:eastAsia="Calibri" w:hAnsi="Arial" w:cs="Arial"/>
          <w:b/>
          <w:color w:val="000000"/>
        </w:rPr>
      </w:pPr>
      <w:r w:rsidRPr="00BA327E">
        <w:rPr>
          <w:rFonts w:ascii="Arial" w:eastAsia="Calibri" w:hAnsi="Arial" w:cs="Arial"/>
          <w:b/>
          <w:color w:val="000000"/>
        </w:rPr>
        <w:t>Výpočet maximální vyrovnávací platby pro sociální služby v rámci projektu:</w:t>
      </w:r>
    </w:p>
    <w:p w14:paraId="1E56A304" w14:textId="77777777" w:rsidR="002A5ED9" w:rsidRPr="00E96063" w:rsidRDefault="002A5ED9" w:rsidP="00E633F9">
      <w:pPr>
        <w:pStyle w:val="Nzev"/>
        <w:jc w:val="both"/>
        <w:rPr>
          <w:rFonts w:cs="Arial"/>
          <w:b w:val="0"/>
          <w:sz w:val="22"/>
          <w:szCs w:val="22"/>
        </w:rPr>
      </w:pPr>
    </w:p>
    <w:p w14:paraId="747B9B32" w14:textId="06CE4175" w:rsidR="00E96063" w:rsidRPr="00933085" w:rsidRDefault="00E96063" w:rsidP="00E96063">
      <w:pPr>
        <w:pStyle w:val="Nzev"/>
        <w:spacing w:after="120" w:line="276" w:lineRule="auto"/>
        <w:jc w:val="both"/>
        <w:rPr>
          <w:rFonts w:cs="Arial"/>
          <w:b w:val="0"/>
          <w:bCs w:val="0"/>
          <w:sz w:val="22"/>
          <w:szCs w:val="22"/>
        </w:rPr>
      </w:pPr>
      <w:r w:rsidRPr="00933085">
        <w:rPr>
          <w:rFonts w:cs="Arial"/>
          <w:b w:val="0"/>
          <w:bCs w:val="0"/>
          <w:sz w:val="22"/>
          <w:szCs w:val="22"/>
        </w:rPr>
        <w:t xml:space="preserve">Jednotlivé služby budou pro účely výpočtu </w:t>
      </w:r>
      <w:r>
        <w:rPr>
          <w:rFonts w:cs="Arial"/>
          <w:b w:val="0"/>
          <w:bCs w:val="0"/>
          <w:sz w:val="22"/>
          <w:szCs w:val="22"/>
        </w:rPr>
        <w:t xml:space="preserve">maximální </w:t>
      </w:r>
      <w:r w:rsidRPr="00933085">
        <w:rPr>
          <w:rFonts w:cs="Arial"/>
          <w:b w:val="0"/>
          <w:bCs w:val="0"/>
          <w:sz w:val="22"/>
          <w:szCs w:val="22"/>
        </w:rPr>
        <w:t xml:space="preserve">vyrovnávací platby rozděleny do skupin podle vzorce výpočtu </w:t>
      </w:r>
      <w:r>
        <w:rPr>
          <w:rFonts w:cs="Arial"/>
          <w:b w:val="0"/>
          <w:bCs w:val="0"/>
          <w:sz w:val="22"/>
          <w:szCs w:val="22"/>
        </w:rPr>
        <w:t xml:space="preserve">maximální </w:t>
      </w:r>
      <w:r w:rsidRPr="00933085">
        <w:rPr>
          <w:rFonts w:cs="Arial"/>
          <w:b w:val="0"/>
          <w:bCs w:val="0"/>
          <w:sz w:val="22"/>
          <w:szCs w:val="22"/>
        </w:rPr>
        <w:t>vyrovnávací platby. Rozdělení bude provedeno z hlediska druhu sociální služby, případně také s přihlédnutím k cílové skupině a ke složení uživatelů.</w:t>
      </w:r>
    </w:p>
    <w:p w14:paraId="70458F18" w14:textId="77777777" w:rsidR="00E633F9" w:rsidRDefault="00E633F9" w:rsidP="00E96063">
      <w:pPr>
        <w:pStyle w:val="Nadpis2"/>
        <w:spacing w:line="276" w:lineRule="auto"/>
        <w:jc w:val="both"/>
        <w:rPr>
          <w:rFonts w:cs="Arial"/>
          <w:szCs w:val="22"/>
        </w:rPr>
      </w:pPr>
    </w:p>
    <w:p w14:paraId="35C3F04E" w14:textId="0D00BC54" w:rsidR="00E96063" w:rsidRPr="00933085" w:rsidRDefault="00E96063" w:rsidP="00E96063">
      <w:pPr>
        <w:pStyle w:val="Nadpis2"/>
        <w:spacing w:line="276" w:lineRule="auto"/>
        <w:jc w:val="both"/>
        <w:rPr>
          <w:rFonts w:cs="Arial"/>
          <w:szCs w:val="22"/>
        </w:rPr>
      </w:pPr>
      <w:r w:rsidRPr="00933085">
        <w:rPr>
          <w:rFonts w:cs="Arial"/>
          <w:szCs w:val="22"/>
        </w:rPr>
        <w:t>1</w:t>
      </w:r>
      <w:r>
        <w:rPr>
          <w:rFonts w:cs="Arial"/>
          <w:szCs w:val="22"/>
        </w:rPr>
        <w:t>)</w:t>
      </w:r>
      <w:r w:rsidRPr="00933085">
        <w:rPr>
          <w:rFonts w:cs="Arial"/>
          <w:szCs w:val="22"/>
        </w:rPr>
        <w:t xml:space="preserve"> Výpočet </w:t>
      </w:r>
      <w:r>
        <w:rPr>
          <w:rFonts w:cs="Arial"/>
          <w:szCs w:val="22"/>
        </w:rPr>
        <w:t xml:space="preserve">maximální </w:t>
      </w:r>
      <w:r w:rsidRPr="00933085">
        <w:rPr>
          <w:rFonts w:cs="Arial"/>
          <w:szCs w:val="22"/>
        </w:rPr>
        <w:t>vyrovnávací platby (VP) na služby sociální prevence</w:t>
      </w:r>
      <w:r w:rsidR="00C47F3C">
        <w:rPr>
          <w:rFonts w:cs="Arial"/>
          <w:szCs w:val="22"/>
        </w:rPr>
        <w:t xml:space="preserve"> </w:t>
      </w:r>
      <w:r w:rsidRPr="00933085">
        <w:rPr>
          <w:rFonts w:cs="Arial"/>
          <w:szCs w:val="22"/>
        </w:rPr>
        <w:t>– ambulantní a terénní forma služby</w:t>
      </w:r>
      <w:bookmarkEnd w:id="1"/>
    </w:p>
    <w:p w14:paraId="38E6C291" w14:textId="77777777" w:rsidR="00E96063" w:rsidRPr="00933085" w:rsidRDefault="00E96063" w:rsidP="00E96063">
      <w:pPr>
        <w:autoSpaceDE w:val="0"/>
        <w:autoSpaceDN w:val="0"/>
        <w:adjustRightInd w:val="0"/>
        <w:spacing w:before="120" w:after="120" w:line="276" w:lineRule="auto"/>
        <w:rPr>
          <w:rFonts w:eastAsia="Calibri" w:cs="Arial"/>
          <w:color w:val="000000"/>
          <w:u w:val="single"/>
        </w:rPr>
      </w:pPr>
      <w:r w:rsidRPr="00933085">
        <w:rPr>
          <w:rFonts w:eastAsia="Calibri" w:cs="Arial"/>
          <w:color w:val="000000"/>
          <w:u w:val="single"/>
        </w:rPr>
        <w:t>Druhy služeb:</w:t>
      </w:r>
    </w:p>
    <w:p w14:paraId="6F3BD663" w14:textId="77777777" w:rsidR="00E96063" w:rsidRPr="00933085" w:rsidRDefault="00E96063" w:rsidP="00E96063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contextualSpacing/>
        <w:rPr>
          <w:rFonts w:eastAsia="Calibri" w:cs="Arial"/>
          <w:szCs w:val="22"/>
        </w:rPr>
      </w:pPr>
      <w:r w:rsidRPr="00933085">
        <w:rPr>
          <w:rFonts w:eastAsia="Calibri" w:cs="Arial"/>
          <w:szCs w:val="22"/>
        </w:rPr>
        <w:t>intervenční centra;</w:t>
      </w:r>
    </w:p>
    <w:p w14:paraId="4001A8FE" w14:textId="77777777" w:rsidR="00E96063" w:rsidRPr="00933085" w:rsidRDefault="00E96063" w:rsidP="00E96063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contextualSpacing/>
        <w:rPr>
          <w:rFonts w:eastAsia="Calibri" w:cs="Arial"/>
          <w:szCs w:val="22"/>
        </w:rPr>
      </w:pPr>
      <w:r w:rsidRPr="00933085">
        <w:rPr>
          <w:rFonts w:eastAsia="Calibri" w:cs="Arial"/>
          <w:szCs w:val="22"/>
        </w:rPr>
        <w:t xml:space="preserve">sociálně terapeutické dílny (předmětem </w:t>
      </w:r>
      <w:r>
        <w:rPr>
          <w:rFonts w:eastAsia="Calibri" w:cs="Arial"/>
          <w:szCs w:val="22"/>
        </w:rPr>
        <w:t>veřejné</w:t>
      </w:r>
      <w:r w:rsidRPr="00933085">
        <w:rPr>
          <w:rFonts w:eastAsia="Calibri" w:cs="Arial"/>
          <w:szCs w:val="22"/>
        </w:rPr>
        <w:t xml:space="preserve"> podpory není poskytnutí stravy a do výnosů se nezapočítává úhrada za poskytnutí stravy);</w:t>
      </w:r>
    </w:p>
    <w:p w14:paraId="1ABCF5F0" w14:textId="77777777" w:rsidR="00E96063" w:rsidRPr="00933085" w:rsidRDefault="00E96063" w:rsidP="00E96063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contextualSpacing/>
        <w:rPr>
          <w:rFonts w:eastAsia="Calibri" w:cs="Arial"/>
          <w:szCs w:val="22"/>
        </w:rPr>
      </w:pPr>
      <w:r w:rsidRPr="00933085">
        <w:rPr>
          <w:rFonts w:eastAsia="Calibri" w:cs="Arial"/>
          <w:szCs w:val="22"/>
        </w:rPr>
        <w:t xml:space="preserve">sociální rehabilitace – pouze v případě terénní a ambulantní formy služby. </w:t>
      </w:r>
    </w:p>
    <w:p w14:paraId="3C8EC1F5" w14:textId="1AB95CF1" w:rsidR="00351E30" w:rsidRDefault="00351E30" w:rsidP="00324FDB">
      <w:pPr>
        <w:pStyle w:val="Default"/>
        <w:spacing w:before="120" w:after="120" w:line="276" w:lineRule="auto"/>
        <w:jc w:val="both"/>
        <w:rPr>
          <w:sz w:val="22"/>
          <w:szCs w:val="22"/>
        </w:rPr>
      </w:pPr>
    </w:p>
    <w:p w14:paraId="542F481D" w14:textId="77777777" w:rsidR="00A17805" w:rsidRDefault="00A17805" w:rsidP="00324FDB">
      <w:pPr>
        <w:pStyle w:val="Default"/>
        <w:spacing w:before="120" w:after="120" w:line="276" w:lineRule="auto"/>
        <w:jc w:val="both"/>
        <w:rPr>
          <w:sz w:val="22"/>
          <w:szCs w:val="22"/>
        </w:rPr>
      </w:pPr>
    </w:p>
    <w:p w14:paraId="69CA487F" w14:textId="31E037A3" w:rsidR="00DA4D90" w:rsidRPr="00DA4D90" w:rsidRDefault="00DA4D90" w:rsidP="00E633F9">
      <w:pPr>
        <w:rPr>
          <w:rFonts w:eastAsia="Calibri"/>
          <w:u w:val="single"/>
        </w:rPr>
      </w:pPr>
      <w:r w:rsidRPr="00933085">
        <w:rPr>
          <w:rFonts w:eastAsia="Calibri" w:cs="Arial"/>
          <w:color w:val="000000"/>
          <w:u w:val="single"/>
        </w:rPr>
        <w:lastRenderedPageBreak/>
        <w:t>Výpočet:</w:t>
      </w:r>
    </w:p>
    <w:p w14:paraId="3E00EEC9" w14:textId="378F8ED8" w:rsidR="00324FDB" w:rsidRPr="00933085" w:rsidRDefault="00351E30" w:rsidP="00324FDB">
      <w:pPr>
        <w:pStyle w:val="Default"/>
        <w:spacing w:before="120" w:after="12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Maximální v</w:t>
      </w:r>
      <w:r w:rsidR="00324FDB" w:rsidRPr="00933085">
        <w:rPr>
          <w:sz w:val="22"/>
          <w:szCs w:val="22"/>
        </w:rPr>
        <w:t xml:space="preserve">yrovnávací platba (VP) je stanovena </w:t>
      </w:r>
      <w:r>
        <w:rPr>
          <w:sz w:val="22"/>
          <w:szCs w:val="22"/>
        </w:rPr>
        <w:t xml:space="preserve">jako </w:t>
      </w:r>
      <w:r w:rsidR="00324FDB" w:rsidRPr="00933085">
        <w:rPr>
          <w:b/>
          <w:sz w:val="22"/>
          <w:szCs w:val="22"/>
        </w:rPr>
        <w:t>celkové</w:t>
      </w:r>
      <w:r w:rsidR="00324FDB" w:rsidRPr="00933085">
        <w:rPr>
          <w:sz w:val="22"/>
          <w:szCs w:val="22"/>
        </w:rPr>
        <w:t xml:space="preserve"> </w:t>
      </w:r>
      <w:r w:rsidR="00324FDB" w:rsidRPr="00933085">
        <w:rPr>
          <w:b/>
          <w:sz w:val="22"/>
          <w:szCs w:val="22"/>
        </w:rPr>
        <w:t>obvyklé (průměrné) náklady</w:t>
      </w:r>
      <w:r w:rsidR="00324FDB" w:rsidRPr="00933085">
        <w:rPr>
          <w:sz w:val="22"/>
          <w:szCs w:val="22"/>
        </w:rPr>
        <w:t xml:space="preserve"> </w:t>
      </w:r>
      <w:r w:rsidR="00324FDB" w:rsidRPr="00933085">
        <w:rPr>
          <w:b/>
          <w:sz w:val="22"/>
          <w:szCs w:val="22"/>
        </w:rPr>
        <w:t>na</w:t>
      </w:r>
      <w:r w:rsidR="00324FDB" w:rsidRPr="00933085">
        <w:rPr>
          <w:sz w:val="22"/>
          <w:szCs w:val="22"/>
        </w:rPr>
        <w:t xml:space="preserve"> </w:t>
      </w:r>
      <w:r w:rsidR="00324FDB" w:rsidRPr="00933085">
        <w:rPr>
          <w:b/>
          <w:sz w:val="22"/>
          <w:szCs w:val="22"/>
        </w:rPr>
        <w:t>úvazek pracovníka.</w:t>
      </w:r>
    </w:p>
    <w:p w14:paraId="0675EFDF" w14:textId="7FF67B67" w:rsidR="00324FDB" w:rsidRDefault="00324FDB" w:rsidP="00324FDB">
      <w:pPr>
        <w:autoSpaceDE w:val="0"/>
        <w:autoSpaceDN w:val="0"/>
        <w:adjustRightInd w:val="0"/>
        <w:spacing w:before="120" w:line="276" w:lineRule="auto"/>
        <w:rPr>
          <w:rFonts w:eastAsia="Calibri" w:cs="Arial"/>
          <w:color w:val="000000"/>
        </w:rPr>
      </w:pPr>
      <w:r w:rsidRPr="00933085">
        <w:rPr>
          <w:rFonts w:eastAsia="Calibri" w:cs="Arial"/>
          <w:b/>
          <w:color w:val="000000"/>
        </w:rPr>
        <w:t xml:space="preserve">Výpočet </w:t>
      </w:r>
      <w:r w:rsidR="00351E30">
        <w:rPr>
          <w:rFonts w:eastAsia="Calibri" w:cs="Arial"/>
          <w:b/>
          <w:color w:val="000000"/>
        </w:rPr>
        <w:t xml:space="preserve">maximální </w:t>
      </w:r>
      <w:r w:rsidRPr="00933085">
        <w:rPr>
          <w:rFonts w:eastAsia="Calibri" w:cs="Arial"/>
          <w:b/>
          <w:color w:val="000000"/>
        </w:rPr>
        <w:t xml:space="preserve">vyrovnávací platby </w:t>
      </w:r>
      <w:r w:rsidRPr="00933085">
        <w:rPr>
          <w:rFonts w:eastAsia="Calibri" w:cs="Arial"/>
          <w:color w:val="000000"/>
        </w:rPr>
        <w:t>na uvedené druhy služeb sociální prevenc</w:t>
      </w:r>
      <w:r w:rsidR="00C47F3C">
        <w:rPr>
          <w:rFonts w:eastAsia="Calibri" w:cs="Arial"/>
          <w:color w:val="000000"/>
        </w:rPr>
        <w:t>e</w:t>
      </w:r>
      <w:r w:rsidRPr="00933085">
        <w:rPr>
          <w:rFonts w:eastAsia="Calibri" w:cs="Arial"/>
          <w:color w:val="000000"/>
        </w:rPr>
        <w:t xml:space="preserve"> (kdy se ve výpočtu nezahrnují úhrady od uživatelů služby): </w:t>
      </w:r>
    </w:p>
    <w:p w14:paraId="757FF408" w14:textId="77777777" w:rsidR="00324FDB" w:rsidRPr="00933085" w:rsidRDefault="00324FDB" w:rsidP="00324FDB">
      <w:pPr>
        <w:autoSpaceDE w:val="0"/>
        <w:autoSpaceDN w:val="0"/>
        <w:adjustRightInd w:val="0"/>
        <w:spacing w:before="120" w:line="276" w:lineRule="auto"/>
        <w:rPr>
          <w:rFonts w:eastAsia="Calibri" w:cs="Arial"/>
          <w:color w:val="000000"/>
        </w:rPr>
      </w:pPr>
    </w:p>
    <w:p w14:paraId="48C1D5AF" w14:textId="77777777" w:rsidR="00324FDB" w:rsidRPr="00933085" w:rsidRDefault="00324FDB" w:rsidP="00324FDB">
      <w:pPr>
        <w:pStyle w:val="Defaul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b/>
          <w:i/>
          <w:sz w:val="22"/>
          <w:szCs w:val="22"/>
        </w:rPr>
      </w:pPr>
      <w:r w:rsidRPr="00933085">
        <w:rPr>
          <w:b/>
          <w:i/>
          <w:sz w:val="22"/>
          <w:szCs w:val="22"/>
        </w:rPr>
        <w:t xml:space="preserve">VP = </w:t>
      </w:r>
      <w:r w:rsidRPr="00933085">
        <w:rPr>
          <w:b/>
          <w:i/>
          <w:color w:val="FF0000"/>
          <w:sz w:val="22"/>
          <w:szCs w:val="22"/>
        </w:rPr>
        <w:t xml:space="preserve">(FP * U * M) </w:t>
      </w:r>
    </w:p>
    <w:p w14:paraId="0F6E5B4C" w14:textId="1709CFB2" w:rsidR="00324FDB" w:rsidRPr="00933085" w:rsidRDefault="00324FDB" w:rsidP="00324FDB">
      <w:pPr>
        <w:autoSpaceDE w:val="0"/>
        <w:autoSpaceDN w:val="0"/>
        <w:adjustRightInd w:val="0"/>
        <w:spacing w:before="120" w:after="120" w:line="276" w:lineRule="auto"/>
        <w:rPr>
          <w:rFonts w:eastAsia="Calibri" w:cs="Arial"/>
          <w:i/>
          <w:color w:val="000000"/>
        </w:rPr>
      </w:pPr>
      <w:r w:rsidRPr="00933085">
        <w:rPr>
          <w:rFonts w:eastAsia="Calibri" w:cs="Arial"/>
          <w:i/>
          <w:color w:val="000000"/>
        </w:rPr>
        <w:t xml:space="preserve">VP – </w:t>
      </w:r>
      <w:r w:rsidR="00DA4D90">
        <w:rPr>
          <w:rFonts w:eastAsia="Calibri" w:cs="Arial"/>
          <w:i/>
          <w:color w:val="000000"/>
        </w:rPr>
        <w:t xml:space="preserve">maximální </w:t>
      </w:r>
      <w:r w:rsidRPr="00933085">
        <w:rPr>
          <w:rFonts w:eastAsia="Calibri" w:cs="Arial"/>
          <w:i/>
          <w:color w:val="000000"/>
        </w:rPr>
        <w:t>vyrovnávací platba na příslušný druh sociální služby</w:t>
      </w:r>
    </w:p>
    <w:p w14:paraId="043C9294" w14:textId="77777777" w:rsidR="00324FDB" w:rsidRPr="00933085" w:rsidRDefault="00324FDB" w:rsidP="00324FDB">
      <w:pPr>
        <w:autoSpaceDE w:val="0"/>
        <w:autoSpaceDN w:val="0"/>
        <w:adjustRightInd w:val="0"/>
        <w:spacing w:before="120" w:after="120" w:line="276" w:lineRule="auto"/>
        <w:rPr>
          <w:rFonts w:eastAsia="Calibri" w:cs="Arial"/>
          <w:i/>
          <w:color w:val="000000"/>
        </w:rPr>
      </w:pPr>
      <w:r w:rsidRPr="00933085">
        <w:rPr>
          <w:rFonts w:eastAsia="Calibri" w:cs="Arial"/>
          <w:i/>
          <w:color w:val="000000"/>
        </w:rPr>
        <w:t xml:space="preserve">U – celkové plánované úvazky pracovníků uvedené v žádosti o </w:t>
      </w:r>
      <w:r>
        <w:rPr>
          <w:rFonts w:eastAsia="Calibri" w:cs="Arial"/>
          <w:i/>
          <w:color w:val="000000"/>
        </w:rPr>
        <w:t>poskytnutí příspěvku kraje na vyrovnávací platbu</w:t>
      </w:r>
      <w:r w:rsidRPr="00933085">
        <w:rPr>
          <w:rFonts w:eastAsia="Calibri" w:cs="Arial"/>
          <w:i/>
          <w:color w:val="000000"/>
        </w:rPr>
        <w:t xml:space="preserve"> na příslušný rok (zaměstnanci pracující na pracovní smlouvy, dohody o pracovní činnosti, dohody o provedení práce a na obchodní smlouvy)</w:t>
      </w:r>
    </w:p>
    <w:p w14:paraId="22CFF0F0" w14:textId="77777777" w:rsidR="00324FDB" w:rsidRPr="00933085" w:rsidRDefault="00324FDB" w:rsidP="00324FDB">
      <w:pPr>
        <w:autoSpaceDE w:val="0"/>
        <w:autoSpaceDN w:val="0"/>
        <w:adjustRightInd w:val="0"/>
        <w:spacing w:before="120" w:after="120" w:line="276" w:lineRule="auto"/>
        <w:rPr>
          <w:rFonts w:eastAsia="Calibri" w:cs="Arial"/>
          <w:i/>
          <w:color w:val="000000"/>
        </w:rPr>
      </w:pPr>
      <w:r w:rsidRPr="00933085">
        <w:rPr>
          <w:rFonts w:eastAsia="Calibri" w:cs="Arial"/>
          <w:i/>
          <w:color w:val="000000"/>
        </w:rPr>
        <w:t>FP – stanovená hodnota platby na 1 úvazek pracovníka měsíčně pro jednotlivé druhy služeb, která odpovídá celkovým obvyklým (průměrným) měsíčním nákladům na jednotlivé druhy služeb (hodnota bude pro příslušný rok upravována - upřesňována s ohledem na výstupy analýz nákladovosti jednotlivých druhů služeb)</w:t>
      </w:r>
    </w:p>
    <w:p w14:paraId="1E5AF15E" w14:textId="77777777" w:rsidR="00324FDB" w:rsidRPr="00933085" w:rsidRDefault="00324FDB" w:rsidP="00324FDB">
      <w:pPr>
        <w:autoSpaceDE w:val="0"/>
        <w:autoSpaceDN w:val="0"/>
        <w:adjustRightInd w:val="0"/>
        <w:spacing w:before="120" w:after="120" w:line="276" w:lineRule="auto"/>
        <w:rPr>
          <w:rFonts w:eastAsia="Calibri" w:cs="Arial"/>
          <w:i/>
          <w:color w:val="000000"/>
        </w:rPr>
      </w:pPr>
      <w:r w:rsidRPr="00933085">
        <w:rPr>
          <w:rFonts w:eastAsia="Calibri" w:cs="Arial"/>
          <w:i/>
          <w:color w:val="000000"/>
        </w:rPr>
        <w:t>M – počet měsíců poskytování sociální služby v roce, je-li služba v příslušném kalendářním roce poskytována od ledna do prosince, pak hodnota je 12</w:t>
      </w:r>
    </w:p>
    <w:p w14:paraId="3AC71339" w14:textId="77777777" w:rsidR="00324FDB" w:rsidRPr="00933085" w:rsidRDefault="00324FDB" w:rsidP="00324FDB">
      <w:pPr>
        <w:autoSpaceDE w:val="0"/>
        <w:autoSpaceDN w:val="0"/>
        <w:adjustRightInd w:val="0"/>
        <w:spacing w:before="120" w:after="120" w:line="276" w:lineRule="auto"/>
        <w:rPr>
          <w:rFonts w:eastAsia="Calibri" w:cs="Arial"/>
          <w:i/>
          <w:color w:val="000000"/>
        </w:rPr>
      </w:pPr>
    </w:p>
    <w:p w14:paraId="02393E5D" w14:textId="1967C984" w:rsidR="00324FDB" w:rsidRPr="00933085" w:rsidRDefault="00324FDB" w:rsidP="00324FDB">
      <w:pPr>
        <w:pStyle w:val="Nadpis2"/>
        <w:spacing w:line="276" w:lineRule="auto"/>
        <w:jc w:val="both"/>
        <w:rPr>
          <w:rFonts w:cs="Arial"/>
          <w:szCs w:val="22"/>
        </w:rPr>
      </w:pPr>
      <w:bookmarkStart w:id="2" w:name="_Toc421035278"/>
      <w:r w:rsidRPr="00933085">
        <w:rPr>
          <w:rFonts w:cs="Arial"/>
          <w:szCs w:val="22"/>
        </w:rPr>
        <w:t>2</w:t>
      </w:r>
      <w:r>
        <w:rPr>
          <w:rFonts w:cs="Arial"/>
          <w:szCs w:val="22"/>
        </w:rPr>
        <w:t>)</w:t>
      </w:r>
      <w:r w:rsidRPr="00933085">
        <w:rPr>
          <w:rFonts w:cs="Arial"/>
          <w:szCs w:val="22"/>
        </w:rPr>
        <w:t xml:space="preserve"> Výpočet </w:t>
      </w:r>
      <w:r w:rsidR="00DA4D90">
        <w:rPr>
          <w:rFonts w:cs="Arial"/>
          <w:szCs w:val="22"/>
        </w:rPr>
        <w:t xml:space="preserve">maximální </w:t>
      </w:r>
      <w:r w:rsidRPr="00933085">
        <w:rPr>
          <w:rFonts w:cs="Arial"/>
          <w:szCs w:val="22"/>
        </w:rPr>
        <w:t>vyrovnávací platby (VP) na služby sociální péče – ambulantní a terénní forma služby</w:t>
      </w:r>
      <w:bookmarkEnd w:id="2"/>
      <w:r w:rsidRPr="00933085">
        <w:rPr>
          <w:rFonts w:cs="Arial"/>
          <w:szCs w:val="22"/>
        </w:rPr>
        <w:t xml:space="preserve"> </w:t>
      </w:r>
    </w:p>
    <w:p w14:paraId="6954FF4F" w14:textId="77777777" w:rsidR="00C47F3C" w:rsidRDefault="00C47F3C" w:rsidP="00324FDB">
      <w:pPr>
        <w:autoSpaceDE w:val="0"/>
        <w:autoSpaceDN w:val="0"/>
        <w:adjustRightInd w:val="0"/>
        <w:spacing w:before="120" w:after="120" w:line="276" w:lineRule="auto"/>
        <w:rPr>
          <w:rFonts w:eastAsia="Calibri" w:cs="Arial"/>
          <w:color w:val="000000"/>
          <w:u w:val="single"/>
        </w:rPr>
      </w:pPr>
    </w:p>
    <w:p w14:paraId="691A224A" w14:textId="3117639B" w:rsidR="00324FDB" w:rsidRPr="00933085" w:rsidRDefault="00324FDB" w:rsidP="00324FDB">
      <w:pPr>
        <w:autoSpaceDE w:val="0"/>
        <w:autoSpaceDN w:val="0"/>
        <w:adjustRightInd w:val="0"/>
        <w:spacing w:before="120" w:after="120" w:line="276" w:lineRule="auto"/>
        <w:rPr>
          <w:rFonts w:eastAsia="Calibri" w:cs="Arial"/>
          <w:color w:val="000000"/>
          <w:u w:val="single"/>
        </w:rPr>
      </w:pPr>
      <w:r w:rsidRPr="00933085">
        <w:rPr>
          <w:rFonts w:eastAsia="Calibri" w:cs="Arial"/>
          <w:color w:val="000000"/>
          <w:u w:val="single"/>
        </w:rPr>
        <w:t>Druhy služeb:</w:t>
      </w:r>
    </w:p>
    <w:p w14:paraId="2AA26D0B" w14:textId="77777777" w:rsidR="00324FDB" w:rsidRPr="00933085" w:rsidRDefault="00324FDB" w:rsidP="00324FDB">
      <w:pPr>
        <w:pStyle w:val="Odstavecseseznamem"/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before="120" w:after="120" w:line="276" w:lineRule="auto"/>
        <w:ind w:left="1066" w:hanging="357"/>
        <w:contextualSpacing/>
        <w:rPr>
          <w:rFonts w:cs="Arial"/>
          <w:szCs w:val="22"/>
        </w:rPr>
      </w:pPr>
      <w:r w:rsidRPr="00933085">
        <w:rPr>
          <w:rFonts w:cs="Arial"/>
          <w:szCs w:val="22"/>
        </w:rPr>
        <w:t>osobní asistence;</w:t>
      </w:r>
    </w:p>
    <w:p w14:paraId="7641A754" w14:textId="77777777" w:rsidR="00324FDB" w:rsidRPr="009F6E12" w:rsidRDefault="00324FDB" w:rsidP="00324FDB">
      <w:pPr>
        <w:pStyle w:val="Odstavecseseznamem"/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before="120" w:after="120" w:line="276" w:lineRule="auto"/>
        <w:ind w:left="1066" w:hanging="357"/>
        <w:contextualSpacing/>
        <w:rPr>
          <w:rFonts w:eastAsia="Calibri" w:cs="Arial"/>
          <w:color w:val="000000"/>
          <w:szCs w:val="22"/>
          <w:u w:val="single"/>
        </w:rPr>
      </w:pPr>
      <w:r w:rsidRPr="009F6E12">
        <w:rPr>
          <w:rFonts w:cs="Arial"/>
          <w:szCs w:val="22"/>
        </w:rPr>
        <w:t>podpora samostatného bydlení</w:t>
      </w:r>
    </w:p>
    <w:p w14:paraId="4FBD33C8" w14:textId="77777777" w:rsidR="00324FDB" w:rsidRDefault="00324FDB" w:rsidP="00324FDB">
      <w:pPr>
        <w:rPr>
          <w:rFonts w:eastAsia="Calibri" w:cs="Arial"/>
          <w:color w:val="000000"/>
          <w:u w:val="single"/>
        </w:rPr>
      </w:pPr>
    </w:p>
    <w:p w14:paraId="287859A6" w14:textId="77777777" w:rsidR="00324FDB" w:rsidRDefault="00324FDB" w:rsidP="00324FDB">
      <w:pPr>
        <w:rPr>
          <w:rFonts w:eastAsia="Calibri" w:cs="Arial"/>
          <w:color w:val="000000"/>
          <w:u w:val="single"/>
        </w:rPr>
      </w:pPr>
      <w:r w:rsidRPr="00933085">
        <w:rPr>
          <w:rFonts w:eastAsia="Calibri" w:cs="Arial"/>
          <w:color w:val="000000"/>
          <w:u w:val="single"/>
        </w:rPr>
        <w:t>Výpočet:</w:t>
      </w:r>
    </w:p>
    <w:p w14:paraId="2C13EE8D" w14:textId="7CD356E8" w:rsidR="00324FDB" w:rsidRPr="00933085" w:rsidRDefault="00DA4D90" w:rsidP="00324FDB">
      <w:pPr>
        <w:rPr>
          <w:b/>
        </w:rPr>
      </w:pPr>
      <w:r>
        <w:t>Maximální v</w:t>
      </w:r>
      <w:r w:rsidR="00324FDB" w:rsidRPr="00933085">
        <w:t xml:space="preserve">yrovnávací platba (VP) je stanovena jako rozdíl </w:t>
      </w:r>
      <w:r w:rsidR="00324FDB" w:rsidRPr="00933085">
        <w:rPr>
          <w:b/>
        </w:rPr>
        <w:t>celkových</w:t>
      </w:r>
      <w:r w:rsidR="00324FDB" w:rsidRPr="00933085">
        <w:t xml:space="preserve"> </w:t>
      </w:r>
      <w:r w:rsidR="00324FDB" w:rsidRPr="00933085">
        <w:rPr>
          <w:b/>
        </w:rPr>
        <w:t>obvyklých (průměrných) nákladů</w:t>
      </w:r>
      <w:r w:rsidR="00324FDB" w:rsidRPr="00933085">
        <w:t xml:space="preserve"> </w:t>
      </w:r>
      <w:r w:rsidR="00324FDB" w:rsidRPr="00933085">
        <w:rPr>
          <w:b/>
        </w:rPr>
        <w:t>na</w:t>
      </w:r>
      <w:r w:rsidR="00324FDB" w:rsidRPr="00933085">
        <w:t xml:space="preserve"> </w:t>
      </w:r>
      <w:r w:rsidR="00324FDB" w:rsidRPr="00933085">
        <w:rPr>
          <w:b/>
        </w:rPr>
        <w:t>úvazek pracovníka a těchto příjmů (zdrojů):</w:t>
      </w:r>
    </w:p>
    <w:p w14:paraId="13B3685F" w14:textId="77777777" w:rsidR="00324FDB" w:rsidRPr="00933085" w:rsidRDefault="00324FDB" w:rsidP="00324FDB">
      <w:pPr>
        <w:pStyle w:val="Default"/>
        <w:numPr>
          <w:ilvl w:val="0"/>
          <w:numId w:val="1"/>
        </w:numPr>
        <w:spacing w:before="120" w:after="120" w:line="276" w:lineRule="auto"/>
        <w:jc w:val="both"/>
        <w:rPr>
          <w:b/>
          <w:sz w:val="22"/>
          <w:szCs w:val="22"/>
        </w:rPr>
      </w:pPr>
      <w:r w:rsidRPr="00933085">
        <w:rPr>
          <w:b/>
          <w:sz w:val="22"/>
          <w:szCs w:val="22"/>
        </w:rPr>
        <w:t>úhrady od uživatelů služby.</w:t>
      </w:r>
    </w:p>
    <w:p w14:paraId="1B68A29E" w14:textId="3DAA86A6" w:rsidR="00DA4D90" w:rsidRDefault="00DA4D90" w:rsidP="00324FDB">
      <w:pPr>
        <w:pStyle w:val="Default"/>
        <w:spacing w:before="120" w:after="120" w:line="276" w:lineRule="auto"/>
        <w:jc w:val="both"/>
        <w:rPr>
          <w:sz w:val="22"/>
          <w:szCs w:val="22"/>
        </w:rPr>
      </w:pPr>
    </w:p>
    <w:p w14:paraId="116F75F6" w14:textId="52BA00FC" w:rsidR="00324FDB" w:rsidRPr="00933085" w:rsidRDefault="00324FDB" w:rsidP="00324FDB">
      <w:pPr>
        <w:pStyle w:val="Default"/>
        <w:spacing w:before="120" w:after="120" w:line="276" w:lineRule="auto"/>
        <w:rPr>
          <w:sz w:val="22"/>
          <w:szCs w:val="22"/>
        </w:rPr>
      </w:pPr>
      <w:r w:rsidRPr="00933085">
        <w:rPr>
          <w:b/>
          <w:sz w:val="22"/>
          <w:szCs w:val="22"/>
        </w:rPr>
        <w:t xml:space="preserve">Výpočet </w:t>
      </w:r>
      <w:r w:rsidR="00DA4D90">
        <w:rPr>
          <w:b/>
          <w:sz w:val="22"/>
          <w:szCs w:val="22"/>
        </w:rPr>
        <w:t xml:space="preserve">maximální </w:t>
      </w:r>
      <w:r w:rsidRPr="00933085">
        <w:rPr>
          <w:b/>
          <w:sz w:val="22"/>
          <w:szCs w:val="22"/>
        </w:rPr>
        <w:t xml:space="preserve">vyrovnávací platby </w:t>
      </w:r>
      <w:r w:rsidRPr="00933085">
        <w:rPr>
          <w:sz w:val="22"/>
          <w:szCs w:val="22"/>
        </w:rPr>
        <w:t>na uvedené druhy služeb sociální péče – ambulantní a terénní forma:</w:t>
      </w:r>
    </w:p>
    <w:p w14:paraId="7C0D0FAB" w14:textId="77777777" w:rsidR="00324FDB" w:rsidRPr="00933085" w:rsidRDefault="00324FDB" w:rsidP="00324FDB">
      <w:pPr>
        <w:pStyle w:val="Defaul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i/>
          <w:sz w:val="22"/>
          <w:szCs w:val="22"/>
        </w:rPr>
      </w:pPr>
      <w:r w:rsidRPr="00933085">
        <w:rPr>
          <w:b/>
          <w:i/>
          <w:sz w:val="22"/>
          <w:szCs w:val="22"/>
        </w:rPr>
        <w:t xml:space="preserve">VP = </w:t>
      </w:r>
      <w:r w:rsidRPr="00933085">
        <w:rPr>
          <w:b/>
          <w:i/>
          <w:color w:val="FF0000"/>
          <w:sz w:val="22"/>
          <w:szCs w:val="22"/>
        </w:rPr>
        <w:t xml:space="preserve">(FP </w:t>
      </w:r>
      <w:r w:rsidRPr="00933085">
        <w:rPr>
          <w:b/>
          <w:i/>
          <w:color w:val="FF0000"/>
          <w:sz w:val="22"/>
          <w:szCs w:val="22"/>
          <w:lang w:val="en-US"/>
        </w:rPr>
        <w:t>* U * M</w:t>
      </w:r>
      <w:r w:rsidRPr="00933085">
        <w:rPr>
          <w:b/>
          <w:i/>
          <w:color w:val="FF0000"/>
          <w:sz w:val="22"/>
          <w:szCs w:val="22"/>
        </w:rPr>
        <w:t xml:space="preserve">) </w:t>
      </w:r>
      <w:r w:rsidRPr="00933085">
        <w:rPr>
          <w:b/>
          <w:i/>
          <w:sz w:val="22"/>
          <w:szCs w:val="22"/>
        </w:rPr>
        <w:t xml:space="preserve">– </w:t>
      </w:r>
      <w:r w:rsidRPr="00933085">
        <w:rPr>
          <w:b/>
          <w:i/>
          <w:color w:val="00B050"/>
          <w:sz w:val="22"/>
          <w:szCs w:val="22"/>
        </w:rPr>
        <w:t>(U</w:t>
      </w:r>
      <w:r w:rsidRPr="00933085">
        <w:rPr>
          <w:i/>
          <w:color w:val="00B050"/>
          <w:sz w:val="22"/>
          <w:szCs w:val="22"/>
          <w:vertAlign w:val="subscript"/>
          <w:lang w:val="en-US"/>
        </w:rPr>
        <w:t>PPP</w:t>
      </w:r>
      <w:r w:rsidRPr="00933085">
        <w:rPr>
          <w:b/>
          <w:i/>
          <w:color w:val="00B050"/>
          <w:sz w:val="22"/>
          <w:szCs w:val="22"/>
          <w:lang w:val="en-US"/>
        </w:rPr>
        <w:t xml:space="preserve"> * S * H) </w:t>
      </w:r>
    </w:p>
    <w:p w14:paraId="6DC51ECF" w14:textId="77777777" w:rsidR="00324FDB" w:rsidRPr="00933085" w:rsidRDefault="00324FDB" w:rsidP="00324FDB">
      <w:pPr>
        <w:autoSpaceDE w:val="0"/>
        <w:autoSpaceDN w:val="0"/>
        <w:adjustRightInd w:val="0"/>
        <w:spacing w:before="120" w:after="120" w:line="276" w:lineRule="auto"/>
        <w:rPr>
          <w:rFonts w:eastAsia="Calibri" w:cs="Arial"/>
          <w:i/>
          <w:color w:val="000000"/>
        </w:rPr>
      </w:pPr>
    </w:p>
    <w:p w14:paraId="3E3BCC3B" w14:textId="4D193E21" w:rsidR="00324FDB" w:rsidRPr="00933085" w:rsidRDefault="00E633F9" w:rsidP="00324FDB">
      <w:pPr>
        <w:autoSpaceDE w:val="0"/>
        <w:autoSpaceDN w:val="0"/>
        <w:adjustRightInd w:val="0"/>
        <w:spacing w:before="120" w:after="120" w:line="276" w:lineRule="auto"/>
        <w:rPr>
          <w:rFonts w:eastAsia="Calibri" w:cs="Arial"/>
          <w:i/>
          <w:color w:val="000000"/>
        </w:rPr>
      </w:pPr>
      <w:r>
        <w:rPr>
          <w:rFonts w:eastAsia="Calibri" w:cs="Arial"/>
          <w:i/>
          <w:color w:val="000000"/>
        </w:rPr>
        <w:lastRenderedPageBreak/>
        <w:t xml:space="preserve">VP - </w:t>
      </w:r>
      <w:r w:rsidR="00DA4D90">
        <w:rPr>
          <w:rFonts w:eastAsia="Calibri" w:cs="Arial"/>
          <w:i/>
          <w:color w:val="000000"/>
        </w:rPr>
        <w:t xml:space="preserve">maximální </w:t>
      </w:r>
      <w:r w:rsidR="00324FDB" w:rsidRPr="00933085">
        <w:rPr>
          <w:rFonts w:eastAsia="Calibri" w:cs="Arial"/>
          <w:i/>
          <w:color w:val="000000"/>
        </w:rPr>
        <w:t xml:space="preserve"> vyrovnávací platba na příslušný druh sociální služby</w:t>
      </w:r>
    </w:p>
    <w:p w14:paraId="621B3919" w14:textId="77777777" w:rsidR="00324FDB" w:rsidRPr="00933085" w:rsidRDefault="00324FDB" w:rsidP="00324FDB">
      <w:pPr>
        <w:autoSpaceDE w:val="0"/>
        <w:autoSpaceDN w:val="0"/>
        <w:adjustRightInd w:val="0"/>
        <w:spacing w:before="120" w:after="120" w:line="276" w:lineRule="auto"/>
        <w:rPr>
          <w:rFonts w:eastAsia="Calibri" w:cs="Arial"/>
          <w:i/>
          <w:color w:val="000000"/>
        </w:rPr>
      </w:pPr>
      <w:r w:rsidRPr="00933085">
        <w:rPr>
          <w:rFonts w:eastAsia="Calibri" w:cs="Arial"/>
          <w:i/>
          <w:color w:val="000000"/>
        </w:rPr>
        <w:t xml:space="preserve">U – celkové plánované úvazky pracovníků uvedené v žádosti o </w:t>
      </w:r>
      <w:r>
        <w:rPr>
          <w:rFonts w:eastAsia="Calibri" w:cs="Arial"/>
          <w:i/>
          <w:color w:val="000000"/>
        </w:rPr>
        <w:t>poskytnutí příspěvku kraje na vyrovnávací platbu</w:t>
      </w:r>
      <w:r w:rsidRPr="00933085">
        <w:rPr>
          <w:rFonts w:eastAsia="Calibri" w:cs="Arial"/>
          <w:i/>
          <w:color w:val="000000"/>
        </w:rPr>
        <w:t xml:space="preserve"> na příslušný rok (zaměstnanci pracující na pracovní smlouvy, dohody o pracovní činnosti, dohody o provedení práce a na obchodní smlouvy), zde platí, že do celkových úvazků pracovníků jsou započteny plánované úvazky pracovníků v přímé péči a maximálně 0,3 úvazku ostatních pracovníků na 1 úvazek pracovníka v přímé péči </w:t>
      </w:r>
    </w:p>
    <w:p w14:paraId="496A6227" w14:textId="77777777" w:rsidR="00324FDB" w:rsidRPr="00933085" w:rsidRDefault="00324FDB" w:rsidP="00324FDB">
      <w:pPr>
        <w:autoSpaceDE w:val="0"/>
        <w:autoSpaceDN w:val="0"/>
        <w:adjustRightInd w:val="0"/>
        <w:spacing w:before="120" w:after="120" w:line="276" w:lineRule="auto"/>
        <w:rPr>
          <w:rFonts w:eastAsia="Calibri" w:cs="Arial"/>
          <w:i/>
          <w:color w:val="000000"/>
        </w:rPr>
      </w:pPr>
      <w:r w:rsidRPr="00933085">
        <w:rPr>
          <w:rFonts w:eastAsia="Calibri" w:cs="Arial"/>
          <w:i/>
          <w:color w:val="000000"/>
        </w:rPr>
        <w:t>U</w:t>
      </w:r>
      <w:r w:rsidRPr="00933085">
        <w:rPr>
          <w:rFonts w:eastAsia="Calibri" w:cs="Arial"/>
          <w:i/>
          <w:color w:val="000000"/>
          <w:vertAlign w:val="subscript"/>
        </w:rPr>
        <w:t xml:space="preserve">PPP </w:t>
      </w:r>
      <w:r w:rsidRPr="00933085">
        <w:rPr>
          <w:rFonts w:eastAsia="Calibri" w:cs="Arial"/>
          <w:i/>
          <w:color w:val="000000"/>
        </w:rPr>
        <w:t xml:space="preserve">– plánované úvazky pracovníků v přímé péči ze žádosti o </w:t>
      </w:r>
      <w:r>
        <w:rPr>
          <w:rFonts w:eastAsia="Calibri" w:cs="Arial"/>
          <w:i/>
          <w:color w:val="000000"/>
        </w:rPr>
        <w:t>poskytnutí příspěvku kraje na vyrovnávací platbu</w:t>
      </w:r>
      <w:r w:rsidRPr="00933085">
        <w:rPr>
          <w:rFonts w:eastAsia="Calibri" w:cs="Arial"/>
          <w:i/>
          <w:color w:val="000000"/>
        </w:rPr>
        <w:t xml:space="preserve"> podporu pro příslušný rok</w:t>
      </w:r>
    </w:p>
    <w:p w14:paraId="1144457E" w14:textId="77777777" w:rsidR="00324FDB" w:rsidRPr="00933085" w:rsidRDefault="00324FDB" w:rsidP="00324FDB">
      <w:pPr>
        <w:autoSpaceDE w:val="0"/>
        <w:autoSpaceDN w:val="0"/>
        <w:adjustRightInd w:val="0"/>
        <w:spacing w:before="120" w:after="120" w:line="276" w:lineRule="auto"/>
        <w:rPr>
          <w:rFonts w:eastAsia="Calibri" w:cs="Arial"/>
          <w:i/>
          <w:color w:val="000000"/>
        </w:rPr>
      </w:pPr>
      <w:r w:rsidRPr="00933085">
        <w:rPr>
          <w:rFonts w:eastAsia="Calibri" w:cs="Arial"/>
          <w:i/>
          <w:color w:val="000000"/>
        </w:rPr>
        <w:t xml:space="preserve">FP – stanovená hodnota dotace na 1 úvazek pracovníka měsíčně pro jednotlivé druhy služeb, která odpovídá celkovým obvyklým (průměrným) měsíčním nákladům na jednotlivé druhy služeb (hodnota bude pro příslušný rok upravována - upřesňována s ohledem na výstupy analýz nákladovosti jednotlivých druhů služeb) </w:t>
      </w:r>
    </w:p>
    <w:p w14:paraId="032AA5A7" w14:textId="77777777" w:rsidR="00324FDB" w:rsidRPr="00933085" w:rsidRDefault="00324FDB" w:rsidP="00324FDB">
      <w:pPr>
        <w:autoSpaceDE w:val="0"/>
        <w:autoSpaceDN w:val="0"/>
        <w:adjustRightInd w:val="0"/>
        <w:spacing w:before="120" w:after="120" w:line="276" w:lineRule="auto"/>
        <w:rPr>
          <w:rFonts w:eastAsia="Calibri" w:cs="Arial"/>
          <w:i/>
          <w:color w:val="000000"/>
        </w:rPr>
      </w:pPr>
      <w:r w:rsidRPr="00933085">
        <w:rPr>
          <w:rFonts w:eastAsia="Calibri" w:cs="Arial"/>
          <w:i/>
          <w:color w:val="000000"/>
        </w:rPr>
        <w:t>M – počet měsíců poskytování sociální služby v roce, je-li služba v příslušném kalendářním roce poskytována od ledna do prosince, pak hodnota je 12</w:t>
      </w:r>
    </w:p>
    <w:p w14:paraId="1621B7F6" w14:textId="77777777" w:rsidR="00324FDB" w:rsidRPr="00933085" w:rsidRDefault="00324FDB" w:rsidP="00324FDB">
      <w:pPr>
        <w:autoSpaceDE w:val="0"/>
        <w:autoSpaceDN w:val="0"/>
        <w:adjustRightInd w:val="0"/>
        <w:spacing w:before="120" w:after="120" w:line="276" w:lineRule="auto"/>
        <w:rPr>
          <w:rFonts w:eastAsia="Calibri" w:cs="Arial"/>
          <w:i/>
          <w:color w:val="000000"/>
        </w:rPr>
      </w:pPr>
      <w:r w:rsidRPr="00933085">
        <w:rPr>
          <w:rFonts w:eastAsia="Calibri" w:cs="Arial"/>
          <w:i/>
          <w:color w:val="000000"/>
        </w:rPr>
        <w:t xml:space="preserve">S – </w:t>
      </w:r>
      <w:r>
        <w:rPr>
          <w:rFonts w:eastAsia="Calibri" w:cs="Arial"/>
          <w:i/>
          <w:color w:val="000000"/>
        </w:rPr>
        <w:t>obvyklá</w:t>
      </w:r>
      <w:r w:rsidRPr="00933085">
        <w:rPr>
          <w:rFonts w:eastAsia="Calibri" w:cs="Arial"/>
          <w:i/>
          <w:color w:val="000000"/>
        </w:rPr>
        <w:t xml:space="preserve"> hodinová sazba v Kč za zajištění základních činnosti služby na 1 pracovní úvaze</w:t>
      </w:r>
      <w:r>
        <w:rPr>
          <w:rFonts w:eastAsia="Calibri" w:cs="Arial"/>
          <w:i/>
          <w:color w:val="000000"/>
        </w:rPr>
        <w:t>k</w:t>
      </w:r>
      <w:r w:rsidRPr="00933085">
        <w:rPr>
          <w:rFonts w:eastAsia="Calibri" w:cs="Arial"/>
          <w:i/>
          <w:color w:val="000000"/>
        </w:rPr>
        <w:t xml:space="preserve"> (v případě služeb odlehčovací služby, denní stacionáře, centra denních služeb, pečovatelská služba – není předmětem příspěvku na vyrovnávací platbu poskytnutí stravy)</w:t>
      </w:r>
    </w:p>
    <w:p w14:paraId="269B0601" w14:textId="77777777" w:rsidR="00324FDB" w:rsidRPr="00933085" w:rsidRDefault="00324FDB" w:rsidP="00324FDB">
      <w:pPr>
        <w:autoSpaceDE w:val="0"/>
        <w:autoSpaceDN w:val="0"/>
        <w:adjustRightInd w:val="0"/>
        <w:spacing w:before="120" w:after="120" w:line="276" w:lineRule="auto"/>
        <w:rPr>
          <w:rFonts w:eastAsia="Calibri" w:cs="Arial"/>
          <w:i/>
          <w:color w:val="000000"/>
        </w:rPr>
      </w:pPr>
      <w:r w:rsidRPr="00933085">
        <w:rPr>
          <w:rFonts w:eastAsia="Calibri" w:cs="Arial"/>
          <w:i/>
          <w:color w:val="000000"/>
        </w:rPr>
        <w:t xml:space="preserve">H – celkový stanovený/plánovaný počet hodin výkonu služby na 1 úvazek pracovníka v přímé péči za dané období (rok, na který je </w:t>
      </w:r>
      <w:r>
        <w:rPr>
          <w:rFonts w:eastAsia="Calibri" w:cs="Arial"/>
          <w:i/>
          <w:color w:val="000000"/>
        </w:rPr>
        <w:t>finanční podpora</w:t>
      </w:r>
      <w:r w:rsidRPr="00933085">
        <w:rPr>
          <w:rFonts w:eastAsia="Calibri" w:cs="Arial"/>
          <w:i/>
          <w:color w:val="000000"/>
        </w:rPr>
        <w:t xml:space="preserve"> poskytována, stanoveno vzhledem k provozní době služby a fondu pracovní doby</w:t>
      </w:r>
      <w:r w:rsidRPr="00C444EF">
        <w:rPr>
          <w:rFonts w:eastAsia="Calibri" w:cs="Arial"/>
          <w:i/>
          <w:color w:val="000000"/>
        </w:rPr>
        <w:t>)</w:t>
      </w:r>
      <w:r>
        <w:rPr>
          <w:rFonts w:eastAsia="Calibri" w:cs="Arial"/>
          <w:i/>
          <w:color w:val="000000"/>
        </w:rPr>
        <w:t xml:space="preserve"> – pro rok 2022</w:t>
      </w:r>
      <w:r w:rsidRPr="00C444EF">
        <w:rPr>
          <w:rFonts w:eastAsia="Calibri" w:cs="Arial"/>
          <w:i/>
          <w:color w:val="000000"/>
        </w:rPr>
        <w:t xml:space="preserve"> bude ve výpočtu použito </w:t>
      </w:r>
      <w:r w:rsidRPr="00576078">
        <w:rPr>
          <w:rFonts w:eastAsia="Calibri" w:cs="Arial"/>
          <w:i/>
        </w:rPr>
        <w:t>1 200 hodin</w:t>
      </w:r>
    </w:p>
    <w:p w14:paraId="46BCA64A" w14:textId="77777777" w:rsidR="00C47F3C" w:rsidRDefault="00C47F3C" w:rsidP="00324FDB">
      <w:pPr>
        <w:pStyle w:val="Nadpis2"/>
        <w:spacing w:line="276" w:lineRule="auto"/>
        <w:jc w:val="both"/>
        <w:rPr>
          <w:rFonts w:cs="Arial"/>
          <w:szCs w:val="22"/>
        </w:rPr>
      </w:pPr>
      <w:bookmarkStart w:id="3" w:name="_Toc421035280"/>
    </w:p>
    <w:p w14:paraId="54011F44" w14:textId="02B33FD0" w:rsidR="00324FDB" w:rsidRPr="00933085" w:rsidRDefault="00DA4D90" w:rsidP="00324FDB">
      <w:pPr>
        <w:pStyle w:val="Nadpis2"/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324FDB">
        <w:rPr>
          <w:rFonts w:cs="Arial"/>
          <w:szCs w:val="22"/>
        </w:rPr>
        <w:t>)</w:t>
      </w:r>
      <w:r w:rsidR="00324FDB" w:rsidRPr="00933085">
        <w:rPr>
          <w:rFonts w:cs="Arial"/>
          <w:szCs w:val="22"/>
        </w:rPr>
        <w:t xml:space="preserve"> Výpočet </w:t>
      </w:r>
      <w:r>
        <w:rPr>
          <w:rFonts w:cs="Arial"/>
          <w:szCs w:val="22"/>
        </w:rPr>
        <w:t xml:space="preserve">maximální </w:t>
      </w:r>
      <w:r w:rsidR="00324FDB" w:rsidRPr="00933085">
        <w:rPr>
          <w:rFonts w:cs="Arial"/>
          <w:szCs w:val="22"/>
        </w:rPr>
        <w:t>vyrovnávací platby (VP) na služby sociální prevence – pobytová forma služby</w:t>
      </w:r>
      <w:bookmarkEnd w:id="3"/>
    </w:p>
    <w:p w14:paraId="70FEDAD3" w14:textId="77777777" w:rsidR="00E633F9" w:rsidRDefault="00E633F9" w:rsidP="00324FDB">
      <w:pPr>
        <w:tabs>
          <w:tab w:val="num" w:pos="2880"/>
        </w:tabs>
        <w:autoSpaceDE w:val="0"/>
        <w:autoSpaceDN w:val="0"/>
        <w:adjustRightInd w:val="0"/>
        <w:spacing w:before="120" w:after="120" w:line="276" w:lineRule="auto"/>
        <w:rPr>
          <w:rFonts w:eastAsia="Calibri" w:cs="Arial"/>
          <w:color w:val="000000"/>
          <w:u w:val="single"/>
        </w:rPr>
      </w:pPr>
    </w:p>
    <w:p w14:paraId="4A1967B1" w14:textId="31A3B90C" w:rsidR="00324FDB" w:rsidRPr="00933085" w:rsidRDefault="00324FDB" w:rsidP="00324FDB">
      <w:pPr>
        <w:tabs>
          <w:tab w:val="num" w:pos="2880"/>
        </w:tabs>
        <w:autoSpaceDE w:val="0"/>
        <w:autoSpaceDN w:val="0"/>
        <w:adjustRightInd w:val="0"/>
        <w:spacing w:before="120" w:after="120" w:line="276" w:lineRule="auto"/>
        <w:rPr>
          <w:rFonts w:eastAsia="Calibri" w:cs="Arial"/>
          <w:color w:val="000000"/>
          <w:u w:val="single"/>
        </w:rPr>
      </w:pPr>
      <w:r w:rsidRPr="00933085">
        <w:rPr>
          <w:rFonts w:eastAsia="Calibri" w:cs="Arial"/>
          <w:color w:val="000000"/>
          <w:u w:val="single"/>
        </w:rPr>
        <w:t>Druhy služeb:</w:t>
      </w:r>
    </w:p>
    <w:p w14:paraId="4BABD208" w14:textId="77777777" w:rsidR="00324FDB" w:rsidRPr="00933085" w:rsidRDefault="00324FDB" w:rsidP="00324FDB">
      <w:pPr>
        <w:pStyle w:val="Odstavecseseznamem"/>
        <w:widowControl w:val="0"/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before="120" w:after="120" w:line="276" w:lineRule="auto"/>
        <w:ind w:left="1066" w:hanging="357"/>
        <w:contextualSpacing/>
        <w:rPr>
          <w:rFonts w:cs="Arial"/>
          <w:szCs w:val="22"/>
        </w:rPr>
      </w:pPr>
      <w:r w:rsidRPr="00933085">
        <w:rPr>
          <w:rFonts w:cs="Arial"/>
          <w:szCs w:val="22"/>
        </w:rPr>
        <w:t>azylové domy;</w:t>
      </w:r>
    </w:p>
    <w:p w14:paraId="19A569DB" w14:textId="77777777" w:rsidR="00324FDB" w:rsidRPr="00933085" w:rsidRDefault="00324FDB" w:rsidP="00324FDB">
      <w:pPr>
        <w:pStyle w:val="Odstavecseseznamem"/>
        <w:widowControl w:val="0"/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before="120" w:after="120" w:line="276" w:lineRule="auto"/>
        <w:ind w:left="1066" w:hanging="357"/>
        <w:contextualSpacing/>
        <w:rPr>
          <w:rFonts w:cs="Arial"/>
          <w:szCs w:val="22"/>
        </w:rPr>
      </w:pPr>
      <w:r w:rsidRPr="00933085">
        <w:rPr>
          <w:rFonts w:cs="Arial"/>
          <w:szCs w:val="22"/>
        </w:rPr>
        <w:t>domy na půl cesty;</w:t>
      </w:r>
    </w:p>
    <w:p w14:paraId="4FCD80BA" w14:textId="77777777" w:rsidR="00324FDB" w:rsidRPr="00933085" w:rsidRDefault="00324FDB" w:rsidP="00324FDB">
      <w:pPr>
        <w:tabs>
          <w:tab w:val="num" w:pos="2880"/>
        </w:tabs>
        <w:spacing w:line="276" w:lineRule="auto"/>
        <w:rPr>
          <w:rFonts w:eastAsia="Calibri" w:cs="Arial"/>
          <w:color w:val="000000"/>
          <w:u w:val="single"/>
        </w:rPr>
      </w:pPr>
      <w:r w:rsidRPr="00933085">
        <w:rPr>
          <w:rFonts w:eastAsia="Calibri" w:cs="Arial"/>
          <w:color w:val="000000"/>
          <w:u w:val="single"/>
        </w:rPr>
        <w:t>Výpočet:</w:t>
      </w:r>
    </w:p>
    <w:p w14:paraId="19D02CF9" w14:textId="05485A2E" w:rsidR="00324FDB" w:rsidRPr="00933085" w:rsidRDefault="00DA4D90" w:rsidP="00324FDB">
      <w:pPr>
        <w:tabs>
          <w:tab w:val="num" w:pos="2880"/>
        </w:tabs>
        <w:spacing w:line="276" w:lineRule="auto"/>
        <w:rPr>
          <w:rFonts w:cs="Arial"/>
          <w:b/>
        </w:rPr>
      </w:pPr>
      <w:r>
        <w:rPr>
          <w:rFonts w:eastAsia="Calibri" w:cs="Arial"/>
          <w:color w:val="000000"/>
        </w:rPr>
        <w:t>Maximální v</w:t>
      </w:r>
      <w:r w:rsidR="00324FDB" w:rsidRPr="00933085">
        <w:rPr>
          <w:rFonts w:eastAsia="Calibri" w:cs="Arial"/>
          <w:color w:val="000000"/>
        </w:rPr>
        <w:t xml:space="preserve">yrovnávací platba (VP) je stanovena jako rozdíl </w:t>
      </w:r>
      <w:r w:rsidR="00324FDB" w:rsidRPr="00933085">
        <w:rPr>
          <w:rFonts w:cs="Arial"/>
          <w:b/>
        </w:rPr>
        <w:t>celkových</w:t>
      </w:r>
      <w:r w:rsidR="00324FDB" w:rsidRPr="00933085">
        <w:rPr>
          <w:rFonts w:cs="Arial"/>
        </w:rPr>
        <w:t xml:space="preserve"> </w:t>
      </w:r>
      <w:r w:rsidR="00324FDB" w:rsidRPr="00933085">
        <w:rPr>
          <w:rFonts w:cs="Arial"/>
          <w:b/>
        </w:rPr>
        <w:t>obvyklých (průměrných) nákladů</w:t>
      </w:r>
      <w:r w:rsidR="00324FDB" w:rsidRPr="00933085">
        <w:rPr>
          <w:rFonts w:cs="Arial"/>
        </w:rPr>
        <w:t xml:space="preserve"> </w:t>
      </w:r>
      <w:r w:rsidR="00324FDB" w:rsidRPr="00933085">
        <w:rPr>
          <w:rFonts w:cs="Arial"/>
          <w:b/>
        </w:rPr>
        <w:t>na</w:t>
      </w:r>
      <w:r w:rsidR="00A17805">
        <w:rPr>
          <w:rFonts w:cs="Arial"/>
          <w:b/>
        </w:rPr>
        <w:t xml:space="preserve"> </w:t>
      </w:r>
      <w:r w:rsidR="00A17805" w:rsidRPr="00A17805">
        <w:rPr>
          <w:rFonts w:cs="Arial"/>
          <w:b/>
        </w:rPr>
        <w:t>lůžko/</w:t>
      </w:r>
      <w:r w:rsidR="00324FDB" w:rsidRPr="00933085">
        <w:rPr>
          <w:rFonts w:cs="Arial"/>
          <w:b/>
        </w:rPr>
        <w:t xml:space="preserve"> </w:t>
      </w:r>
      <w:r w:rsidR="00A17805" w:rsidRPr="002A35F1">
        <w:rPr>
          <w:rFonts w:cs="Arial"/>
          <w:b/>
        </w:rPr>
        <w:t>bytovou jednotku</w:t>
      </w:r>
      <w:r w:rsidR="00A17805">
        <w:rPr>
          <w:rFonts w:cs="Arial"/>
          <w:b/>
        </w:rPr>
        <w:t xml:space="preserve"> </w:t>
      </w:r>
      <w:r w:rsidR="00324FDB" w:rsidRPr="00933085">
        <w:rPr>
          <w:rFonts w:cs="Arial"/>
          <w:b/>
        </w:rPr>
        <w:t>a těchto příjmů (zdrojů):</w:t>
      </w:r>
    </w:p>
    <w:p w14:paraId="625A1848" w14:textId="77777777" w:rsidR="00324FDB" w:rsidRPr="00933085" w:rsidRDefault="00324FDB" w:rsidP="00324FDB">
      <w:pPr>
        <w:pStyle w:val="Default"/>
        <w:numPr>
          <w:ilvl w:val="0"/>
          <w:numId w:val="1"/>
        </w:numPr>
        <w:spacing w:before="120" w:after="120" w:line="276" w:lineRule="auto"/>
        <w:jc w:val="both"/>
        <w:rPr>
          <w:b/>
          <w:sz w:val="22"/>
          <w:szCs w:val="22"/>
        </w:rPr>
      </w:pPr>
      <w:r w:rsidRPr="00933085">
        <w:rPr>
          <w:b/>
          <w:sz w:val="22"/>
          <w:szCs w:val="22"/>
        </w:rPr>
        <w:t>úhrady od uživatelů služby.</w:t>
      </w:r>
    </w:p>
    <w:p w14:paraId="6958D4BE" w14:textId="4E444DDB" w:rsidR="00324FDB" w:rsidRPr="00933085" w:rsidRDefault="00324FDB" w:rsidP="00324FDB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933085">
        <w:rPr>
          <w:b/>
          <w:sz w:val="22"/>
          <w:szCs w:val="22"/>
        </w:rPr>
        <w:t xml:space="preserve">Výpočet </w:t>
      </w:r>
      <w:r w:rsidR="00DA4D90">
        <w:rPr>
          <w:b/>
          <w:sz w:val="22"/>
          <w:szCs w:val="22"/>
        </w:rPr>
        <w:t xml:space="preserve">maximální </w:t>
      </w:r>
      <w:r w:rsidRPr="00933085">
        <w:rPr>
          <w:b/>
          <w:sz w:val="22"/>
          <w:szCs w:val="22"/>
        </w:rPr>
        <w:t xml:space="preserve">vyrovnávací platby </w:t>
      </w:r>
      <w:r w:rsidRPr="00933085">
        <w:rPr>
          <w:sz w:val="22"/>
          <w:szCs w:val="22"/>
        </w:rPr>
        <w:t>na uvedené druhy služeb sociální prevence – služby s lůžkovou kapacitou:</w:t>
      </w:r>
    </w:p>
    <w:p w14:paraId="0FE659DD" w14:textId="77777777" w:rsidR="00324FDB" w:rsidRPr="00933085" w:rsidRDefault="00324FDB" w:rsidP="00324FDB">
      <w:pPr>
        <w:pStyle w:val="Default"/>
        <w:numPr>
          <w:ilvl w:val="0"/>
          <w:numId w:val="3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i/>
          <w:sz w:val="22"/>
          <w:szCs w:val="22"/>
        </w:rPr>
      </w:pPr>
      <w:r w:rsidRPr="00933085">
        <w:rPr>
          <w:b/>
          <w:i/>
          <w:sz w:val="22"/>
          <w:szCs w:val="22"/>
        </w:rPr>
        <w:t xml:space="preserve">VP = </w:t>
      </w:r>
      <w:r w:rsidRPr="00933085">
        <w:rPr>
          <w:b/>
          <w:i/>
          <w:color w:val="FF0000"/>
          <w:sz w:val="22"/>
          <w:szCs w:val="22"/>
        </w:rPr>
        <w:t xml:space="preserve">(FP </w:t>
      </w:r>
      <w:r w:rsidRPr="00933085">
        <w:rPr>
          <w:b/>
          <w:i/>
          <w:color w:val="FF0000"/>
          <w:sz w:val="22"/>
          <w:szCs w:val="22"/>
          <w:lang w:val="en-US"/>
        </w:rPr>
        <w:t>* L</w:t>
      </w:r>
      <w:r w:rsidRPr="00933085">
        <w:rPr>
          <w:b/>
          <w:i/>
          <w:color w:val="FF0000"/>
          <w:sz w:val="22"/>
          <w:szCs w:val="22"/>
        </w:rPr>
        <w:t xml:space="preserve">) </w:t>
      </w:r>
      <w:r w:rsidRPr="00933085">
        <w:rPr>
          <w:b/>
          <w:i/>
          <w:sz w:val="22"/>
          <w:szCs w:val="22"/>
        </w:rPr>
        <w:t xml:space="preserve">– </w:t>
      </w:r>
      <w:r w:rsidRPr="00933085">
        <w:rPr>
          <w:b/>
          <w:i/>
          <w:color w:val="00B050"/>
          <w:sz w:val="22"/>
          <w:szCs w:val="22"/>
        </w:rPr>
        <w:t>(S</w:t>
      </w:r>
      <w:r w:rsidRPr="00933085">
        <w:rPr>
          <w:b/>
          <w:i/>
          <w:color w:val="00B050"/>
          <w:sz w:val="22"/>
          <w:szCs w:val="22"/>
          <w:vertAlign w:val="subscript"/>
        </w:rPr>
        <w:t>U</w:t>
      </w:r>
      <w:r w:rsidRPr="00933085">
        <w:rPr>
          <w:b/>
          <w:i/>
          <w:color w:val="00B050"/>
          <w:sz w:val="22"/>
          <w:szCs w:val="22"/>
          <w:lang w:val="en-US"/>
        </w:rPr>
        <w:t xml:space="preserve">* L) </w:t>
      </w:r>
    </w:p>
    <w:p w14:paraId="119D1E08" w14:textId="1996CC51" w:rsidR="00324FDB" w:rsidRPr="00933085" w:rsidRDefault="00324FDB" w:rsidP="00324FDB">
      <w:pPr>
        <w:autoSpaceDE w:val="0"/>
        <w:autoSpaceDN w:val="0"/>
        <w:adjustRightInd w:val="0"/>
        <w:spacing w:before="120" w:after="120" w:line="276" w:lineRule="auto"/>
        <w:rPr>
          <w:rFonts w:eastAsia="Calibri" w:cs="Arial"/>
          <w:i/>
          <w:color w:val="000000"/>
        </w:rPr>
      </w:pPr>
      <w:r w:rsidRPr="00933085">
        <w:rPr>
          <w:rFonts w:eastAsia="Calibri" w:cs="Arial"/>
          <w:i/>
          <w:color w:val="000000"/>
        </w:rPr>
        <w:t xml:space="preserve">VP – </w:t>
      </w:r>
      <w:r w:rsidR="00DA4D90">
        <w:rPr>
          <w:rFonts w:eastAsia="Calibri" w:cs="Arial"/>
          <w:i/>
          <w:color w:val="000000"/>
        </w:rPr>
        <w:t xml:space="preserve">maximální </w:t>
      </w:r>
      <w:r w:rsidRPr="00933085">
        <w:rPr>
          <w:rFonts w:eastAsia="Calibri" w:cs="Arial"/>
          <w:i/>
          <w:color w:val="000000"/>
        </w:rPr>
        <w:t>vyrovnávací platba na příslušný druh sociální služby</w:t>
      </w:r>
    </w:p>
    <w:p w14:paraId="34951FDC" w14:textId="4931A008" w:rsidR="00324FDB" w:rsidRPr="00933085" w:rsidRDefault="00324FDB" w:rsidP="00324FDB">
      <w:pPr>
        <w:autoSpaceDE w:val="0"/>
        <w:autoSpaceDN w:val="0"/>
        <w:adjustRightInd w:val="0"/>
        <w:spacing w:before="120" w:after="120" w:line="276" w:lineRule="auto"/>
        <w:rPr>
          <w:rFonts w:eastAsia="Calibri" w:cs="Arial"/>
          <w:i/>
          <w:color w:val="000000"/>
        </w:rPr>
      </w:pPr>
      <w:r w:rsidRPr="00933085">
        <w:rPr>
          <w:rFonts w:eastAsia="Calibri" w:cs="Arial"/>
          <w:i/>
          <w:color w:val="000000"/>
        </w:rPr>
        <w:lastRenderedPageBreak/>
        <w:t xml:space="preserve">FP – stanovená hodnota </w:t>
      </w:r>
      <w:r>
        <w:rPr>
          <w:rFonts w:eastAsia="Calibri" w:cs="Arial"/>
          <w:i/>
          <w:color w:val="000000"/>
        </w:rPr>
        <w:t>veřejné</w:t>
      </w:r>
      <w:r w:rsidRPr="00933085">
        <w:rPr>
          <w:rFonts w:eastAsia="Calibri" w:cs="Arial"/>
          <w:i/>
          <w:color w:val="000000"/>
        </w:rPr>
        <w:t xml:space="preserve"> podpory na 1 lůžko</w:t>
      </w:r>
      <w:r w:rsidR="00A17805">
        <w:rPr>
          <w:rFonts w:eastAsia="Calibri" w:cs="Arial"/>
          <w:i/>
          <w:color w:val="000000"/>
        </w:rPr>
        <w:t>/</w:t>
      </w:r>
      <w:r w:rsidR="00A17805" w:rsidRPr="002A35F1">
        <w:rPr>
          <w:rFonts w:eastAsia="Calibri" w:cs="Arial"/>
          <w:i/>
          <w:color w:val="000000"/>
        </w:rPr>
        <w:t>bytovou jednotku</w:t>
      </w:r>
      <w:r w:rsidRPr="00933085">
        <w:rPr>
          <w:rFonts w:eastAsia="Calibri" w:cs="Arial"/>
          <w:i/>
          <w:color w:val="000000"/>
        </w:rPr>
        <w:t>/den pro jednotlivé druhy služeb, která odpovídá celkovým obvyklým (průměrným) nákladům na 1 lůžko/den (hodnota bude pro příslušný rok upravována - upřesňována s ohledem na výstupy analýz nákladovosti jednotlivých druhů služeb)</w:t>
      </w:r>
    </w:p>
    <w:p w14:paraId="57F41A01" w14:textId="77777777" w:rsidR="00324FDB" w:rsidRPr="00933085" w:rsidRDefault="00324FDB" w:rsidP="00324FDB">
      <w:pPr>
        <w:autoSpaceDE w:val="0"/>
        <w:autoSpaceDN w:val="0"/>
        <w:adjustRightInd w:val="0"/>
        <w:spacing w:before="120" w:after="120" w:line="276" w:lineRule="auto"/>
        <w:rPr>
          <w:rFonts w:eastAsia="Calibri" w:cs="Arial"/>
          <w:i/>
          <w:color w:val="000000"/>
        </w:rPr>
      </w:pPr>
      <w:r w:rsidRPr="00933085">
        <w:rPr>
          <w:rFonts w:eastAsia="Calibri" w:cs="Arial"/>
          <w:i/>
          <w:color w:val="000000"/>
        </w:rPr>
        <w:t>S</w:t>
      </w:r>
      <w:r w:rsidRPr="00933085">
        <w:rPr>
          <w:rFonts w:eastAsia="Calibri" w:cs="Arial"/>
          <w:i/>
          <w:color w:val="000000"/>
          <w:vertAlign w:val="subscript"/>
        </w:rPr>
        <w:t>U</w:t>
      </w:r>
      <w:r w:rsidRPr="00933085">
        <w:rPr>
          <w:rFonts w:eastAsia="Calibri" w:cs="Arial"/>
          <w:i/>
          <w:color w:val="000000"/>
        </w:rPr>
        <w:t xml:space="preserve"> – stanovená obvyklá sazba úhrady od uživatelů služby na 1 lůžko/den pro jednotlivé druhy služeb - obvyklá sazba úhrady je stanovena s ohledem na maximální sazby stanovené prováděcí vyhláškou k zákonu o sociálních službách a na základě obvyklé obsazenosti lůžek uživateli (odpovídá minimální stanovené úhradě), přičemž hodnota bude pro příslušný rok upravována - upřesňována s ohledem na výstupy analýz nákladovosti jednotlivých druhů služeb</w:t>
      </w:r>
    </w:p>
    <w:p w14:paraId="4A968575" w14:textId="4C576971" w:rsidR="00324FDB" w:rsidRPr="00933085" w:rsidRDefault="00324FDB" w:rsidP="00324FDB">
      <w:pPr>
        <w:autoSpaceDE w:val="0"/>
        <w:autoSpaceDN w:val="0"/>
        <w:adjustRightInd w:val="0"/>
        <w:spacing w:before="120" w:after="120" w:line="276" w:lineRule="auto"/>
        <w:rPr>
          <w:rFonts w:eastAsia="Calibri" w:cs="Arial"/>
          <w:i/>
          <w:color w:val="000000"/>
        </w:rPr>
      </w:pPr>
      <w:r w:rsidRPr="00933085">
        <w:rPr>
          <w:rFonts w:eastAsia="Calibri" w:cs="Arial"/>
          <w:i/>
          <w:color w:val="000000"/>
        </w:rPr>
        <w:t xml:space="preserve">L – celkový plánovaný počet </w:t>
      </w:r>
      <w:proofErr w:type="spellStart"/>
      <w:r w:rsidRPr="00933085">
        <w:rPr>
          <w:rFonts w:eastAsia="Calibri" w:cs="Arial"/>
          <w:i/>
          <w:color w:val="000000"/>
        </w:rPr>
        <w:t>lůžkodnů</w:t>
      </w:r>
      <w:proofErr w:type="spellEnd"/>
      <w:r w:rsidR="00A17805">
        <w:rPr>
          <w:rFonts w:eastAsia="Calibri" w:cs="Arial"/>
          <w:i/>
          <w:color w:val="000000"/>
        </w:rPr>
        <w:t>/</w:t>
      </w:r>
      <w:proofErr w:type="spellStart"/>
      <w:r w:rsidR="00A17805" w:rsidRPr="002A35F1">
        <w:rPr>
          <w:rFonts w:eastAsia="Calibri" w:cs="Arial"/>
          <w:i/>
          <w:color w:val="000000"/>
        </w:rPr>
        <w:t>bytodnů</w:t>
      </w:r>
      <w:proofErr w:type="spellEnd"/>
      <w:r w:rsidRPr="00933085">
        <w:rPr>
          <w:rFonts w:eastAsia="Calibri" w:cs="Arial"/>
          <w:i/>
          <w:color w:val="000000"/>
        </w:rPr>
        <w:t xml:space="preserve"> (údaj uvedený v žádosti o </w:t>
      </w:r>
      <w:r>
        <w:rPr>
          <w:rFonts w:eastAsia="Calibri" w:cs="Arial"/>
          <w:i/>
          <w:color w:val="000000"/>
        </w:rPr>
        <w:t>poskytnutí příspěvku kraje na vyrovnávací platbu</w:t>
      </w:r>
      <w:r w:rsidRPr="00933085">
        <w:rPr>
          <w:rFonts w:eastAsia="Calibri" w:cs="Arial"/>
          <w:i/>
          <w:color w:val="000000"/>
        </w:rPr>
        <w:t>, stanoven na základě počtu registrovaných lůžek</w:t>
      </w:r>
      <w:r w:rsidR="00A17805">
        <w:rPr>
          <w:rFonts w:eastAsia="Calibri" w:cs="Arial"/>
          <w:i/>
          <w:color w:val="000000"/>
        </w:rPr>
        <w:t xml:space="preserve">/ </w:t>
      </w:r>
      <w:r w:rsidR="00A17805" w:rsidRPr="002A35F1">
        <w:rPr>
          <w:rFonts w:eastAsia="Calibri" w:cs="Arial"/>
          <w:i/>
          <w:color w:val="000000"/>
        </w:rPr>
        <w:t>bytových jednotek</w:t>
      </w:r>
      <w:r w:rsidRPr="00933085">
        <w:rPr>
          <w:rFonts w:eastAsia="Calibri" w:cs="Arial"/>
          <w:i/>
          <w:color w:val="000000"/>
        </w:rPr>
        <w:t xml:space="preserve"> a plánované doby poskytování služby v příslušném roce)</w:t>
      </w:r>
    </w:p>
    <w:p w14:paraId="184EEF0B" w14:textId="77777777" w:rsidR="00C47F3C" w:rsidRDefault="00C47F3C" w:rsidP="00324FDB">
      <w:pPr>
        <w:pStyle w:val="Nadpis2"/>
        <w:spacing w:after="120" w:line="276" w:lineRule="auto"/>
        <w:jc w:val="both"/>
        <w:rPr>
          <w:rFonts w:cs="Arial"/>
          <w:szCs w:val="22"/>
        </w:rPr>
      </w:pPr>
      <w:bookmarkStart w:id="4" w:name="_Toc421035283"/>
    </w:p>
    <w:p w14:paraId="2AA19310" w14:textId="0CC2DC0D" w:rsidR="00324FDB" w:rsidRPr="00933085" w:rsidRDefault="00324FDB" w:rsidP="00324FDB">
      <w:pPr>
        <w:pStyle w:val="Nadpis2"/>
        <w:spacing w:after="120" w:line="276" w:lineRule="auto"/>
        <w:jc w:val="both"/>
        <w:rPr>
          <w:rFonts w:cs="Arial"/>
          <w:szCs w:val="22"/>
        </w:rPr>
      </w:pPr>
      <w:r w:rsidRPr="00933085">
        <w:rPr>
          <w:rFonts w:cs="Arial"/>
          <w:szCs w:val="22"/>
        </w:rPr>
        <w:t>Obvyklé náklady</w:t>
      </w:r>
      <w:bookmarkEnd w:id="4"/>
    </w:p>
    <w:p w14:paraId="13938E74" w14:textId="1BE2B5C3" w:rsidR="00324FDB" w:rsidRPr="00A17805" w:rsidRDefault="00324FDB" w:rsidP="00324FDB">
      <w:pPr>
        <w:spacing w:line="276" w:lineRule="auto"/>
        <w:rPr>
          <w:rFonts w:ascii="Arial" w:hAnsi="Arial" w:cs="Arial"/>
        </w:rPr>
      </w:pPr>
      <w:r w:rsidRPr="00A17805">
        <w:rPr>
          <w:rFonts w:ascii="Arial" w:hAnsi="Arial" w:cs="Arial"/>
        </w:rPr>
        <w:t>Na základě analýzy nákladovosti jednotlivých druhů sociálních služeb b</w:t>
      </w:r>
      <w:r w:rsidR="00DA4D90" w:rsidRPr="00A17805">
        <w:rPr>
          <w:rFonts w:ascii="Arial" w:hAnsi="Arial" w:cs="Arial"/>
        </w:rPr>
        <w:t>yly</w:t>
      </w:r>
      <w:r w:rsidRPr="00A17805">
        <w:rPr>
          <w:rFonts w:ascii="Arial" w:hAnsi="Arial" w:cs="Arial"/>
        </w:rPr>
        <w:t xml:space="preserve"> stanoveny obvyklé náklady, které budou uplatněny pro výpočet </w:t>
      </w:r>
      <w:r w:rsidR="00DA4D90" w:rsidRPr="00A17805">
        <w:rPr>
          <w:rFonts w:ascii="Arial" w:hAnsi="Arial" w:cs="Arial"/>
        </w:rPr>
        <w:t xml:space="preserve">maximální </w:t>
      </w:r>
      <w:r w:rsidRPr="00A17805">
        <w:rPr>
          <w:rFonts w:ascii="Arial" w:hAnsi="Arial" w:cs="Arial"/>
        </w:rPr>
        <w:t>vyrovnávací platby poskytovateli sociální služby (v krajské síti sociálních služeb) pro rok 2022.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E6CF7" w14:paraId="535D8D4C" w14:textId="77777777" w:rsidTr="00BE6CF7">
        <w:tc>
          <w:tcPr>
            <w:tcW w:w="3020" w:type="dxa"/>
          </w:tcPr>
          <w:p w14:paraId="6B9FACDF" w14:textId="38BC3600" w:rsidR="00BE6CF7" w:rsidRPr="00BE6CF7" w:rsidRDefault="00BE6CF7" w:rsidP="00BE6CF7">
            <w:pPr>
              <w:pStyle w:val="Nzev"/>
              <w:rPr>
                <w:rFonts w:cs="Arial"/>
                <w:sz w:val="24"/>
              </w:rPr>
            </w:pPr>
            <w:r w:rsidRPr="00BE6CF7">
              <w:rPr>
                <w:rFonts w:cs="Arial"/>
                <w:sz w:val="24"/>
              </w:rPr>
              <w:t>Sociální služba</w:t>
            </w:r>
          </w:p>
        </w:tc>
        <w:tc>
          <w:tcPr>
            <w:tcW w:w="3021" w:type="dxa"/>
          </w:tcPr>
          <w:p w14:paraId="67B7DF6B" w14:textId="6BC28A3E" w:rsidR="00BE6CF7" w:rsidRPr="00BE6CF7" w:rsidRDefault="00BE6CF7" w:rsidP="00BE6CF7">
            <w:pPr>
              <w:pStyle w:val="Nzev"/>
              <w:rPr>
                <w:rFonts w:cs="Arial"/>
                <w:sz w:val="24"/>
              </w:rPr>
            </w:pPr>
            <w:r w:rsidRPr="00BE6CF7">
              <w:rPr>
                <w:rFonts w:cs="Arial"/>
                <w:sz w:val="24"/>
              </w:rPr>
              <w:t>Stanovená hodnota finanční podpory (FP)</w:t>
            </w:r>
          </w:p>
        </w:tc>
        <w:tc>
          <w:tcPr>
            <w:tcW w:w="3021" w:type="dxa"/>
          </w:tcPr>
          <w:p w14:paraId="5E259DD2" w14:textId="77777777" w:rsidR="00BE6CF7" w:rsidRPr="00BE6CF7" w:rsidRDefault="00BE6CF7" w:rsidP="00BE6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CF7">
              <w:rPr>
                <w:rFonts w:ascii="Arial" w:hAnsi="Arial" w:cs="Arial"/>
                <w:b/>
                <w:bCs/>
                <w:sz w:val="24"/>
                <w:szCs w:val="24"/>
              </w:rPr>
              <w:t>Stanovená sazba</w:t>
            </w:r>
          </w:p>
          <w:p w14:paraId="64246D1C" w14:textId="77777777" w:rsidR="00BE6CF7" w:rsidRPr="00BE6CF7" w:rsidRDefault="00BE6CF7" w:rsidP="00BE6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CF7">
              <w:rPr>
                <w:rFonts w:ascii="Arial" w:hAnsi="Arial" w:cs="Arial"/>
                <w:b/>
                <w:bCs/>
                <w:sz w:val="24"/>
                <w:szCs w:val="24"/>
              </w:rPr>
              <w:t>úhrady od uživatelů</w:t>
            </w:r>
          </w:p>
          <w:p w14:paraId="1403082E" w14:textId="647AB39F" w:rsidR="00BE6CF7" w:rsidRPr="00BE6CF7" w:rsidRDefault="00BE6CF7" w:rsidP="00BE6CF7">
            <w:pPr>
              <w:pStyle w:val="Nzev"/>
              <w:rPr>
                <w:rFonts w:cs="Arial"/>
                <w:sz w:val="24"/>
              </w:rPr>
            </w:pPr>
            <w:r w:rsidRPr="00BE6CF7">
              <w:rPr>
                <w:rFonts w:cs="Arial"/>
                <w:bCs w:val="0"/>
                <w:sz w:val="24"/>
              </w:rPr>
              <w:t xml:space="preserve">(S, </w:t>
            </w:r>
            <w:proofErr w:type="spellStart"/>
            <w:r w:rsidRPr="00BE6CF7">
              <w:rPr>
                <w:rFonts w:cs="Arial"/>
                <w:bCs w:val="0"/>
                <w:sz w:val="24"/>
              </w:rPr>
              <w:t>Su</w:t>
            </w:r>
            <w:proofErr w:type="spellEnd"/>
            <w:r w:rsidRPr="00BE6CF7">
              <w:rPr>
                <w:rFonts w:cs="Arial"/>
                <w:bCs w:val="0"/>
                <w:sz w:val="24"/>
              </w:rPr>
              <w:t>)</w:t>
            </w:r>
          </w:p>
        </w:tc>
      </w:tr>
      <w:tr w:rsidR="00BE6CF7" w14:paraId="74307F75" w14:textId="77777777" w:rsidTr="00BE6CF7">
        <w:tc>
          <w:tcPr>
            <w:tcW w:w="3020" w:type="dxa"/>
          </w:tcPr>
          <w:p w14:paraId="5BE0F8A5" w14:textId="77777777" w:rsidR="00BE6CF7" w:rsidRDefault="00BE6CF7" w:rsidP="00BE6C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Azylové domy (pro</w:t>
            </w:r>
          </w:p>
          <w:p w14:paraId="47028C7A" w14:textId="61A1D15E" w:rsidR="00BE6CF7" w:rsidRPr="00BE6CF7" w:rsidRDefault="00BE6CF7" w:rsidP="00BE6C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jednotlivce) – na lůžkoden</w:t>
            </w:r>
          </w:p>
        </w:tc>
        <w:tc>
          <w:tcPr>
            <w:tcW w:w="3021" w:type="dxa"/>
          </w:tcPr>
          <w:p w14:paraId="47D4056D" w14:textId="294832B0" w:rsidR="00BE6CF7" w:rsidRDefault="00753A57" w:rsidP="00753A57">
            <w:pPr>
              <w:pStyle w:val="Nzev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720 Kč</w:t>
            </w:r>
          </w:p>
        </w:tc>
        <w:tc>
          <w:tcPr>
            <w:tcW w:w="3021" w:type="dxa"/>
          </w:tcPr>
          <w:p w14:paraId="2BE11006" w14:textId="1F962BE2" w:rsidR="00BE6CF7" w:rsidRDefault="00753A57" w:rsidP="00753A57">
            <w:pPr>
              <w:pStyle w:val="Nzev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 Kč</w:t>
            </w:r>
          </w:p>
        </w:tc>
      </w:tr>
      <w:tr w:rsidR="00BE6CF7" w14:paraId="36786320" w14:textId="77777777" w:rsidTr="00BE6CF7">
        <w:tc>
          <w:tcPr>
            <w:tcW w:w="3020" w:type="dxa"/>
          </w:tcPr>
          <w:p w14:paraId="69C922BC" w14:textId="77777777" w:rsidR="00BE6CF7" w:rsidRPr="00BE6CF7" w:rsidRDefault="00BE6CF7" w:rsidP="00BE6C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CF7">
              <w:rPr>
                <w:rFonts w:ascii="Arial" w:hAnsi="Arial" w:cs="Arial"/>
              </w:rPr>
              <w:t>Azylové domy (pro rodiny</w:t>
            </w:r>
          </w:p>
          <w:p w14:paraId="64467F14" w14:textId="77777777" w:rsidR="00BE6CF7" w:rsidRPr="00BE6CF7" w:rsidRDefault="00BE6CF7" w:rsidP="00BE6C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CF7">
              <w:rPr>
                <w:rFonts w:ascii="Arial" w:hAnsi="Arial" w:cs="Arial"/>
              </w:rPr>
              <w:t>s dětmi) – na lůžkoden</w:t>
            </w:r>
          </w:p>
          <w:p w14:paraId="03969E13" w14:textId="7F861AF9" w:rsidR="00BE6CF7" w:rsidRPr="00BE6CF7" w:rsidRDefault="00BE6CF7" w:rsidP="00BE6CF7">
            <w:pPr>
              <w:pStyle w:val="Nzev"/>
              <w:jc w:val="both"/>
              <w:rPr>
                <w:b w:val="0"/>
                <w:sz w:val="22"/>
                <w:szCs w:val="22"/>
              </w:rPr>
            </w:pPr>
            <w:r w:rsidRPr="00BE6CF7">
              <w:rPr>
                <w:rFonts w:cs="Arial"/>
                <w:b w:val="0"/>
                <w:sz w:val="22"/>
                <w:szCs w:val="22"/>
              </w:rPr>
              <w:t>v bytové jednotce</w:t>
            </w:r>
          </w:p>
        </w:tc>
        <w:tc>
          <w:tcPr>
            <w:tcW w:w="3021" w:type="dxa"/>
          </w:tcPr>
          <w:p w14:paraId="443AE80A" w14:textId="23883B85" w:rsidR="00BE6CF7" w:rsidRDefault="00753A57" w:rsidP="00753A57">
            <w:pPr>
              <w:pStyle w:val="Nzev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1260 Kč</w:t>
            </w:r>
          </w:p>
        </w:tc>
        <w:tc>
          <w:tcPr>
            <w:tcW w:w="3021" w:type="dxa"/>
          </w:tcPr>
          <w:p w14:paraId="22E496C2" w14:textId="4D6A6C61" w:rsidR="00BE6CF7" w:rsidRDefault="00753A57" w:rsidP="00753A57">
            <w:pPr>
              <w:pStyle w:val="Nzev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 Kč</w:t>
            </w:r>
          </w:p>
        </w:tc>
      </w:tr>
      <w:tr w:rsidR="00BE6CF7" w14:paraId="19B8EE68" w14:textId="77777777" w:rsidTr="00BE6CF7">
        <w:tc>
          <w:tcPr>
            <w:tcW w:w="3020" w:type="dxa"/>
          </w:tcPr>
          <w:p w14:paraId="33FD9A72" w14:textId="7D872365" w:rsidR="00753A57" w:rsidRPr="00753A57" w:rsidRDefault="00753A57" w:rsidP="00753A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753A57">
              <w:rPr>
                <w:rFonts w:ascii="Arial" w:hAnsi="Arial" w:cs="Arial"/>
              </w:rPr>
              <w:t>ntervenční centra – na</w:t>
            </w:r>
          </w:p>
          <w:p w14:paraId="437F8383" w14:textId="231ACA7A" w:rsidR="00BE6CF7" w:rsidRPr="00753A57" w:rsidRDefault="00753A57" w:rsidP="00753A57">
            <w:pPr>
              <w:pStyle w:val="Nzev"/>
              <w:jc w:val="both"/>
              <w:rPr>
                <w:b w:val="0"/>
                <w:sz w:val="22"/>
                <w:szCs w:val="22"/>
              </w:rPr>
            </w:pPr>
            <w:r w:rsidRPr="00753A57">
              <w:rPr>
                <w:rFonts w:cs="Arial"/>
                <w:b w:val="0"/>
                <w:sz w:val="22"/>
                <w:szCs w:val="22"/>
              </w:rPr>
              <w:t>úvazek</w:t>
            </w:r>
          </w:p>
        </w:tc>
        <w:tc>
          <w:tcPr>
            <w:tcW w:w="3021" w:type="dxa"/>
          </w:tcPr>
          <w:p w14:paraId="0DE51DF9" w14:textId="58BB26DE" w:rsidR="00BE6CF7" w:rsidRDefault="00753A57" w:rsidP="00753A57">
            <w:pPr>
              <w:pStyle w:val="Nzev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85 910 Kč</w:t>
            </w:r>
          </w:p>
        </w:tc>
        <w:tc>
          <w:tcPr>
            <w:tcW w:w="3021" w:type="dxa"/>
          </w:tcPr>
          <w:p w14:paraId="29BB83B8" w14:textId="2D71151F" w:rsidR="00BE6CF7" w:rsidRDefault="00753A57" w:rsidP="00753A57">
            <w:pPr>
              <w:pStyle w:val="Nzev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není stanovena</w:t>
            </w:r>
          </w:p>
        </w:tc>
      </w:tr>
      <w:tr w:rsidR="00BE6CF7" w14:paraId="6BCCCCC6" w14:textId="77777777" w:rsidTr="00BE6CF7">
        <w:tc>
          <w:tcPr>
            <w:tcW w:w="3020" w:type="dxa"/>
          </w:tcPr>
          <w:p w14:paraId="4FA22C3A" w14:textId="77777777" w:rsidR="00753A57" w:rsidRPr="00753A57" w:rsidRDefault="00753A57" w:rsidP="00753A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3A57">
              <w:rPr>
                <w:rFonts w:ascii="Arial" w:hAnsi="Arial" w:cs="Arial"/>
              </w:rPr>
              <w:t>Osobní asistence – na</w:t>
            </w:r>
          </w:p>
          <w:p w14:paraId="669EC6F9" w14:textId="1B879B98" w:rsidR="00BE6CF7" w:rsidRPr="00753A57" w:rsidRDefault="00753A57" w:rsidP="00753A57">
            <w:pPr>
              <w:pStyle w:val="Nzev"/>
              <w:jc w:val="both"/>
              <w:rPr>
                <w:b w:val="0"/>
                <w:sz w:val="22"/>
                <w:szCs w:val="22"/>
              </w:rPr>
            </w:pPr>
            <w:r w:rsidRPr="00753A57">
              <w:rPr>
                <w:rFonts w:cs="Arial"/>
                <w:b w:val="0"/>
                <w:sz w:val="22"/>
                <w:szCs w:val="22"/>
              </w:rPr>
              <w:t>úvazek</w:t>
            </w:r>
          </w:p>
        </w:tc>
        <w:tc>
          <w:tcPr>
            <w:tcW w:w="3021" w:type="dxa"/>
          </w:tcPr>
          <w:p w14:paraId="74442B53" w14:textId="172D68BD" w:rsidR="00BE6CF7" w:rsidRDefault="00753A57" w:rsidP="00753A57">
            <w:pPr>
              <w:pStyle w:val="Nzev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60 060 Kč</w:t>
            </w:r>
          </w:p>
        </w:tc>
        <w:tc>
          <w:tcPr>
            <w:tcW w:w="3021" w:type="dxa"/>
          </w:tcPr>
          <w:p w14:paraId="763F0C6E" w14:textId="15CB62F3" w:rsidR="00BE6CF7" w:rsidRDefault="00753A57" w:rsidP="00753A57">
            <w:pPr>
              <w:pStyle w:val="Nzev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 Kč</w:t>
            </w:r>
          </w:p>
        </w:tc>
      </w:tr>
      <w:tr w:rsidR="00BE6CF7" w14:paraId="19DC88FF" w14:textId="77777777" w:rsidTr="00BE6CF7">
        <w:tc>
          <w:tcPr>
            <w:tcW w:w="3020" w:type="dxa"/>
          </w:tcPr>
          <w:p w14:paraId="6D8A5E1D" w14:textId="77777777" w:rsidR="00753A57" w:rsidRPr="00753A57" w:rsidRDefault="00753A57" w:rsidP="00753A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3A57">
              <w:rPr>
                <w:rFonts w:ascii="Arial" w:hAnsi="Arial" w:cs="Arial"/>
              </w:rPr>
              <w:t>Podpora samostatného</w:t>
            </w:r>
          </w:p>
          <w:p w14:paraId="2AD8A8AA" w14:textId="704963C3" w:rsidR="00BE6CF7" w:rsidRPr="00753A57" w:rsidRDefault="00753A57" w:rsidP="00753A57">
            <w:pPr>
              <w:pStyle w:val="Nzev"/>
              <w:jc w:val="both"/>
              <w:rPr>
                <w:b w:val="0"/>
                <w:sz w:val="22"/>
                <w:szCs w:val="22"/>
              </w:rPr>
            </w:pPr>
            <w:r w:rsidRPr="00753A57">
              <w:rPr>
                <w:rFonts w:cs="Arial"/>
                <w:b w:val="0"/>
                <w:sz w:val="22"/>
                <w:szCs w:val="22"/>
              </w:rPr>
              <w:t>bydlení</w:t>
            </w:r>
          </w:p>
        </w:tc>
        <w:tc>
          <w:tcPr>
            <w:tcW w:w="3021" w:type="dxa"/>
          </w:tcPr>
          <w:p w14:paraId="54CB486A" w14:textId="301D23EF" w:rsidR="00BE6CF7" w:rsidRDefault="00753A57" w:rsidP="00753A57">
            <w:pPr>
              <w:pStyle w:val="Nzev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66 310 Kč</w:t>
            </w:r>
          </w:p>
        </w:tc>
        <w:tc>
          <w:tcPr>
            <w:tcW w:w="3021" w:type="dxa"/>
          </w:tcPr>
          <w:p w14:paraId="15A5EF5D" w14:textId="41851A40" w:rsidR="00BE6CF7" w:rsidRDefault="00753A57" w:rsidP="00753A57">
            <w:pPr>
              <w:pStyle w:val="Nzev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95 Kč</w:t>
            </w:r>
          </w:p>
        </w:tc>
      </w:tr>
      <w:tr w:rsidR="00BE6CF7" w14:paraId="1BD822A6" w14:textId="77777777" w:rsidTr="00BE6CF7">
        <w:tc>
          <w:tcPr>
            <w:tcW w:w="3020" w:type="dxa"/>
          </w:tcPr>
          <w:p w14:paraId="1DA21CCE" w14:textId="77777777" w:rsidR="00753A57" w:rsidRPr="00753A57" w:rsidRDefault="00753A57" w:rsidP="00753A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3A57">
              <w:rPr>
                <w:rFonts w:ascii="Arial" w:hAnsi="Arial" w:cs="Arial"/>
              </w:rPr>
              <w:t>Sociálně terapeutické</w:t>
            </w:r>
          </w:p>
          <w:p w14:paraId="3C8059AE" w14:textId="6D8401DF" w:rsidR="00BE6CF7" w:rsidRPr="00753A57" w:rsidRDefault="00753A57" w:rsidP="00753A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3A57">
              <w:rPr>
                <w:rFonts w:ascii="Arial" w:hAnsi="Arial" w:cs="Arial"/>
              </w:rPr>
              <w:t>dílny</w:t>
            </w:r>
          </w:p>
        </w:tc>
        <w:tc>
          <w:tcPr>
            <w:tcW w:w="3021" w:type="dxa"/>
          </w:tcPr>
          <w:p w14:paraId="22FD4726" w14:textId="4EB3CF5C" w:rsidR="00BE6CF7" w:rsidRDefault="00753A57" w:rsidP="00753A57">
            <w:pPr>
              <w:pStyle w:val="Nzev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60 180 Kč</w:t>
            </w:r>
          </w:p>
        </w:tc>
        <w:tc>
          <w:tcPr>
            <w:tcW w:w="3021" w:type="dxa"/>
          </w:tcPr>
          <w:p w14:paraId="699F3599" w14:textId="0649D71C" w:rsidR="00BE6CF7" w:rsidRDefault="00753A57" w:rsidP="00753A57">
            <w:pPr>
              <w:pStyle w:val="Nzev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není stanovena</w:t>
            </w:r>
          </w:p>
        </w:tc>
      </w:tr>
      <w:tr w:rsidR="00BE6CF7" w14:paraId="3A7D1605" w14:textId="77777777" w:rsidTr="00BE6CF7">
        <w:tc>
          <w:tcPr>
            <w:tcW w:w="3020" w:type="dxa"/>
          </w:tcPr>
          <w:p w14:paraId="15399B24" w14:textId="77777777" w:rsidR="00753A57" w:rsidRPr="00753A57" w:rsidRDefault="00753A57" w:rsidP="00753A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3A57">
              <w:rPr>
                <w:rFonts w:ascii="Arial" w:hAnsi="Arial" w:cs="Arial"/>
              </w:rPr>
              <w:t>Sociální rehabilitace</w:t>
            </w:r>
          </w:p>
          <w:p w14:paraId="5E017D22" w14:textId="77777777" w:rsidR="00753A57" w:rsidRPr="00753A57" w:rsidRDefault="00753A57" w:rsidP="00753A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3A57">
              <w:rPr>
                <w:rFonts w:ascii="Arial" w:hAnsi="Arial" w:cs="Arial"/>
              </w:rPr>
              <w:t>(terénní a ambulantní) –</w:t>
            </w:r>
          </w:p>
          <w:p w14:paraId="4DB5FBA4" w14:textId="7A2A5F02" w:rsidR="00BE6CF7" w:rsidRPr="00753A57" w:rsidRDefault="00753A57" w:rsidP="00753A57">
            <w:pPr>
              <w:pStyle w:val="Nzev"/>
              <w:jc w:val="both"/>
              <w:rPr>
                <w:b w:val="0"/>
                <w:sz w:val="22"/>
                <w:szCs w:val="22"/>
              </w:rPr>
            </w:pPr>
            <w:r w:rsidRPr="00753A57">
              <w:rPr>
                <w:rFonts w:cs="Arial"/>
                <w:b w:val="0"/>
                <w:sz w:val="22"/>
                <w:szCs w:val="22"/>
              </w:rPr>
              <w:t>na úvazek</w:t>
            </w:r>
          </w:p>
        </w:tc>
        <w:tc>
          <w:tcPr>
            <w:tcW w:w="3021" w:type="dxa"/>
          </w:tcPr>
          <w:p w14:paraId="5983AB67" w14:textId="285D8E65" w:rsidR="00BE6CF7" w:rsidRDefault="00753A57" w:rsidP="00753A57">
            <w:pPr>
              <w:pStyle w:val="Nzev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71 110 Kč</w:t>
            </w:r>
          </w:p>
        </w:tc>
        <w:tc>
          <w:tcPr>
            <w:tcW w:w="3021" w:type="dxa"/>
          </w:tcPr>
          <w:p w14:paraId="2B536CAE" w14:textId="40906251" w:rsidR="00BE6CF7" w:rsidRDefault="00753A57" w:rsidP="00753A57">
            <w:pPr>
              <w:pStyle w:val="Nzev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není stanovena</w:t>
            </w:r>
          </w:p>
        </w:tc>
      </w:tr>
    </w:tbl>
    <w:p w14:paraId="62171536" w14:textId="77777777" w:rsidR="00324FDB" w:rsidRPr="00840636" w:rsidRDefault="00324FDB" w:rsidP="00840636">
      <w:pPr>
        <w:pStyle w:val="Nzev"/>
        <w:jc w:val="both"/>
        <w:rPr>
          <w:b w:val="0"/>
          <w:sz w:val="22"/>
          <w:szCs w:val="22"/>
        </w:rPr>
      </w:pPr>
    </w:p>
    <w:p w14:paraId="7D5C5057" w14:textId="406DC27C" w:rsidR="00ED5478" w:rsidRPr="00ED5478" w:rsidRDefault="00ED5478" w:rsidP="00ED5478">
      <w:pPr>
        <w:pStyle w:val="Default"/>
        <w:rPr>
          <w:sz w:val="22"/>
          <w:szCs w:val="22"/>
        </w:rPr>
      </w:pPr>
    </w:p>
    <w:p w14:paraId="1E0ED61B" w14:textId="59831AA1" w:rsidR="00ED5478" w:rsidRDefault="00ED5478" w:rsidP="00ED5478">
      <w:pPr>
        <w:pStyle w:val="Default"/>
        <w:rPr>
          <w:sz w:val="22"/>
          <w:szCs w:val="22"/>
        </w:rPr>
      </w:pPr>
      <w:r w:rsidRPr="00ED5478">
        <w:rPr>
          <w:sz w:val="22"/>
          <w:szCs w:val="22"/>
        </w:rPr>
        <w:t xml:space="preserve">Rada Kraje Vysočina si vyhrazuje možnost výše uvedené hodnoty svým usnesením změnit. Uvedené hodnoty jsou stanoveny pro výpočet optimální výše příspěvky kraje na vyrovnávací platbu a není právní nárok na to, aby byl příspěvek krajem poskytnut v plné výši. </w:t>
      </w:r>
    </w:p>
    <w:p w14:paraId="15A18A9A" w14:textId="77777777" w:rsidR="00ED5478" w:rsidRPr="00ED5478" w:rsidRDefault="00ED5478" w:rsidP="00ED5478">
      <w:pPr>
        <w:pStyle w:val="Default"/>
        <w:rPr>
          <w:sz w:val="22"/>
          <w:szCs w:val="22"/>
        </w:rPr>
      </w:pPr>
    </w:p>
    <w:p w14:paraId="635B0980" w14:textId="06C52A91" w:rsidR="00E56D40" w:rsidRDefault="00ED5478" w:rsidP="00ED5478">
      <w:pPr>
        <w:pStyle w:val="Default"/>
        <w:rPr>
          <w:color w:val="auto"/>
          <w:sz w:val="22"/>
          <w:szCs w:val="22"/>
        </w:rPr>
      </w:pPr>
      <w:r w:rsidRPr="00ED5478">
        <w:rPr>
          <w:sz w:val="22"/>
          <w:szCs w:val="22"/>
        </w:rPr>
        <w:t xml:space="preserve">Maximální výše vyrovnávací platby vypočtená dle </w:t>
      </w:r>
      <w:r w:rsidR="00450DCA">
        <w:rPr>
          <w:sz w:val="22"/>
          <w:szCs w:val="22"/>
        </w:rPr>
        <w:t xml:space="preserve">této Výzvy k podávání žádostí o poskytnutí příspěvku </w:t>
      </w:r>
      <w:r w:rsidRPr="00ED5478">
        <w:rPr>
          <w:sz w:val="22"/>
          <w:szCs w:val="22"/>
        </w:rPr>
        <w:t xml:space="preserve">na vyrovnávací platbu v roce 2022 s použitím hodnot stanovených v této výzvě může být překročena maximálně o 20 %, pokud je toto překročení financováno z jiných </w:t>
      </w:r>
      <w:r w:rsidRPr="00ED5478">
        <w:rPr>
          <w:sz w:val="22"/>
          <w:szCs w:val="22"/>
        </w:rPr>
        <w:lastRenderedPageBreak/>
        <w:t>veřejný</w:t>
      </w:r>
      <w:r w:rsidR="00450DCA">
        <w:rPr>
          <w:sz w:val="22"/>
          <w:szCs w:val="22"/>
        </w:rPr>
        <w:t>ch zdrojů (např. z dotací státních orgánů,</w:t>
      </w:r>
      <w:r>
        <w:rPr>
          <w:sz w:val="22"/>
          <w:szCs w:val="22"/>
        </w:rPr>
        <w:t xml:space="preserve"> případně z mimořádných dotací </w:t>
      </w:r>
      <w:r w:rsidRPr="00ED5478">
        <w:rPr>
          <w:color w:val="auto"/>
          <w:sz w:val="22"/>
          <w:szCs w:val="22"/>
        </w:rPr>
        <w:t>obcí) než z příspě</w:t>
      </w:r>
      <w:r w:rsidR="00450DCA">
        <w:rPr>
          <w:color w:val="auto"/>
          <w:sz w:val="22"/>
          <w:szCs w:val="22"/>
        </w:rPr>
        <w:t>vku kraje na vyrovnávací platbu.</w:t>
      </w:r>
    </w:p>
    <w:p w14:paraId="54EFB525" w14:textId="2A140AF5" w:rsidR="00ED5478" w:rsidRDefault="00ED5478" w:rsidP="00ED5478">
      <w:pPr>
        <w:pStyle w:val="Default"/>
        <w:rPr>
          <w:color w:val="auto"/>
          <w:sz w:val="22"/>
          <w:szCs w:val="22"/>
        </w:rPr>
      </w:pPr>
    </w:p>
    <w:p w14:paraId="5DF515FE" w14:textId="1E59ABEF" w:rsidR="00C4136E" w:rsidRDefault="00C4136E" w:rsidP="00ED5478">
      <w:pPr>
        <w:pStyle w:val="Default"/>
        <w:rPr>
          <w:color w:val="auto"/>
          <w:sz w:val="22"/>
          <w:szCs w:val="22"/>
        </w:rPr>
      </w:pPr>
    </w:p>
    <w:p w14:paraId="225B2E11" w14:textId="4F7D26D7" w:rsidR="00A17805" w:rsidRPr="00A17805" w:rsidRDefault="00A17805" w:rsidP="00A17805">
      <w:pPr>
        <w:pStyle w:val="Default"/>
        <w:jc w:val="both"/>
        <w:rPr>
          <w:color w:val="auto"/>
          <w:sz w:val="22"/>
          <w:szCs w:val="22"/>
        </w:rPr>
      </w:pPr>
      <w:r w:rsidRPr="00A17805">
        <w:rPr>
          <w:rFonts w:eastAsia="Times New Roman"/>
          <w:bCs/>
          <w:color w:val="auto"/>
          <w:sz w:val="22"/>
          <w:szCs w:val="22"/>
        </w:rPr>
        <w:t>Příspěvek na vyrovnávací platbu poskytnutý v rámci projektu (PVP, výše prostředků poskytnutých z projektu) bude vypočten dle Zásad</w:t>
      </w:r>
      <w:r w:rsidRPr="00A17805">
        <w:rPr>
          <w:rFonts w:eastAsia="Times New Roman"/>
          <w:color w:val="auto"/>
          <w:sz w:val="22"/>
          <w:szCs w:val="22"/>
        </w:rPr>
        <w:t xml:space="preserve"> </w:t>
      </w:r>
      <w:r w:rsidRPr="00A17805">
        <w:rPr>
          <w:rFonts w:eastAsia="Times New Roman"/>
          <w:bCs/>
          <w:color w:val="auto"/>
          <w:sz w:val="22"/>
          <w:szCs w:val="22"/>
        </w:rPr>
        <w:t xml:space="preserve">Zastupitelstva Kraje Vysočina pro poskytování dotací kraje z projektu Podpora vybraných sociálních služeb na území Kraje Vysočina, individuální projekt VII schválených usnesením zastupitelstva kraje č. 0265/04/2022/ZK (dle vzorce uvedeného v čl. 12) a na základě přílohy č. </w:t>
      </w:r>
      <w:r w:rsidR="002A35F1">
        <w:rPr>
          <w:rFonts w:eastAsia="Times New Roman"/>
          <w:bCs/>
          <w:color w:val="auto"/>
          <w:sz w:val="22"/>
          <w:szCs w:val="22"/>
        </w:rPr>
        <w:t>1</w:t>
      </w:r>
      <w:r w:rsidRPr="00A17805">
        <w:rPr>
          <w:rFonts w:eastAsia="Times New Roman"/>
          <w:bCs/>
          <w:color w:val="auto"/>
          <w:sz w:val="22"/>
          <w:szCs w:val="22"/>
        </w:rPr>
        <w:t xml:space="preserve"> této výzvy, kde jsou uvedeny výpočtové hodnoty.</w:t>
      </w:r>
    </w:p>
    <w:p w14:paraId="5F92EB56" w14:textId="77777777" w:rsidR="00A17805" w:rsidRDefault="00A17805" w:rsidP="00ED5478">
      <w:pPr>
        <w:pStyle w:val="Default"/>
        <w:rPr>
          <w:color w:val="auto"/>
          <w:sz w:val="22"/>
          <w:szCs w:val="22"/>
        </w:rPr>
      </w:pPr>
    </w:p>
    <w:p w14:paraId="60F63A2E" w14:textId="77777777" w:rsidR="00ED5478" w:rsidRPr="00ED5478" w:rsidRDefault="00ED5478" w:rsidP="00ED5478">
      <w:pPr>
        <w:pStyle w:val="Default"/>
        <w:rPr>
          <w:sz w:val="22"/>
          <w:szCs w:val="22"/>
        </w:rPr>
      </w:pPr>
    </w:p>
    <w:p w14:paraId="0D5B5E01" w14:textId="1225C355" w:rsidR="00302BE0" w:rsidRPr="00ED5478" w:rsidRDefault="00302BE0" w:rsidP="00302BE0">
      <w:pPr>
        <w:pStyle w:val="Default"/>
        <w:rPr>
          <w:b/>
          <w:bCs/>
          <w:sz w:val="22"/>
          <w:szCs w:val="22"/>
        </w:rPr>
      </w:pPr>
      <w:r w:rsidRPr="00ED5478">
        <w:rPr>
          <w:b/>
          <w:bCs/>
          <w:sz w:val="22"/>
          <w:szCs w:val="22"/>
        </w:rPr>
        <w:t xml:space="preserve">Doplňující informace </w:t>
      </w:r>
    </w:p>
    <w:p w14:paraId="4DC34E66" w14:textId="77777777" w:rsidR="00ED5478" w:rsidRPr="00ED5478" w:rsidRDefault="00ED5478" w:rsidP="00302BE0">
      <w:pPr>
        <w:pStyle w:val="Default"/>
        <w:rPr>
          <w:sz w:val="22"/>
          <w:szCs w:val="22"/>
        </w:rPr>
      </w:pPr>
    </w:p>
    <w:p w14:paraId="05320CF5" w14:textId="5964E57C" w:rsidR="00302BE0" w:rsidRPr="00ED5478" w:rsidRDefault="00302BE0" w:rsidP="007E262D">
      <w:pPr>
        <w:pStyle w:val="Default"/>
        <w:jc w:val="both"/>
        <w:rPr>
          <w:sz w:val="22"/>
          <w:szCs w:val="22"/>
        </w:rPr>
      </w:pPr>
      <w:r w:rsidRPr="00ED5478">
        <w:rPr>
          <w:sz w:val="22"/>
          <w:szCs w:val="22"/>
        </w:rPr>
        <w:t xml:space="preserve">Doplňující informace k této výzvě budou zveřejněny na internetových stránkách kraje na </w:t>
      </w:r>
      <w:r w:rsidR="00166AE4">
        <w:rPr>
          <w:sz w:val="22"/>
          <w:szCs w:val="22"/>
        </w:rPr>
        <w:t>Rodinném a s</w:t>
      </w:r>
      <w:r w:rsidRPr="00ED5478">
        <w:rPr>
          <w:sz w:val="22"/>
          <w:szCs w:val="22"/>
        </w:rPr>
        <w:t xml:space="preserve">ociálním portálu. </w:t>
      </w:r>
    </w:p>
    <w:p w14:paraId="1C876B22" w14:textId="77777777" w:rsidR="00ED5478" w:rsidRPr="00ED5478" w:rsidRDefault="00ED5478" w:rsidP="00302BE0">
      <w:pPr>
        <w:pStyle w:val="Default"/>
        <w:rPr>
          <w:sz w:val="22"/>
          <w:szCs w:val="22"/>
        </w:rPr>
      </w:pPr>
    </w:p>
    <w:p w14:paraId="6C27B625" w14:textId="58A37393" w:rsidR="00302BE0" w:rsidRPr="00ED5478" w:rsidRDefault="00302BE0" w:rsidP="00302BE0">
      <w:pPr>
        <w:pStyle w:val="Default"/>
        <w:rPr>
          <w:b/>
          <w:bCs/>
          <w:sz w:val="22"/>
          <w:szCs w:val="22"/>
        </w:rPr>
      </w:pPr>
      <w:r w:rsidRPr="00ED5478">
        <w:rPr>
          <w:b/>
          <w:bCs/>
          <w:sz w:val="22"/>
          <w:szCs w:val="22"/>
        </w:rPr>
        <w:t xml:space="preserve">Závěrečná ustanovení </w:t>
      </w:r>
    </w:p>
    <w:p w14:paraId="1195A40C" w14:textId="72F07B22" w:rsidR="00ED5478" w:rsidRDefault="00ED5478" w:rsidP="00302BE0">
      <w:pPr>
        <w:pStyle w:val="Default"/>
        <w:rPr>
          <w:sz w:val="22"/>
          <w:szCs w:val="22"/>
        </w:rPr>
      </w:pPr>
    </w:p>
    <w:p w14:paraId="0EB0CCCD" w14:textId="243FD3BA" w:rsidR="00265CA0" w:rsidRDefault="00265CA0" w:rsidP="007E26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Na poskytnutí příspěvku na vyrovnávací platbu není právní nárok, jeho poskytnutí je podmíněno zaj</w:t>
      </w:r>
      <w:r w:rsidR="002A35F1">
        <w:rPr>
          <w:sz w:val="22"/>
          <w:szCs w:val="22"/>
        </w:rPr>
        <w:t>ištěním prostředků na projekt Podpora vybraných sociálních služeb na území Kraje Vysočina, individuální projekt</w:t>
      </w:r>
      <w:r>
        <w:rPr>
          <w:sz w:val="22"/>
          <w:szCs w:val="22"/>
        </w:rPr>
        <w:t xml:space="preserve"> VII.</w:t>
      </w:r>
    </w:p>
    <w:p w14:paraId="03AE071C" w14:textId="77777777" w:rsidR="00265CA0" w:rsidRPr="00ED5478" w:rsidRDefault="00265CA0" w:rsidP="00302BE0">
      <w:pPr>
        <w:pStyle w:val="Default"/>
        <w:rPr>
          <w:sz w:val="22"/>
          <w:szCs w:val="22"/>
        </w:rPr>
      </w:pPr>
    </w:p>
    <w:p w14:paraId="50EA8935" w14:textId="3D294582" w:rsidR="00E21479" w:rsidRDefault="00302BE0" w:rsidP="007E262D">
      <w:pPr>
        <w:jc w:val="both"/>
        <w:rPr>
          <w:rFonts w:ascii="Arial" w:hAnsi="Arial" w:cs="Arial"/>
        </w:rPr>
      </w:pPr>
      <w:r w:rsidRPr="00ED5478">
        <w:rPr>
          <w:rFonts w:ascii="Arial" w:hAnsi="Arial" w:cs="Arial"/>
        </w:rPr>
        <w:t xml:space="preserve">Tato výzva byla schválena na jednání rady kraje </w:t>
      </w:r>
      <w:r w:rsidR="00ED5478">
        <w:rPr>
          <w:rFonts w:ascii="Arial" w:hAnsi="Arial" w:cs="Arial"/>
        </w:rPr>
        <w:t>dn</w:t>
      </w:r>
      <w:r w:rsidR="00C44B9B">
        <w:rPr>
          <w:rFonts w:ascii="Arial" w:hAnsi="Arial" w:cs="Arial"/>
        </w:rPr>
        <w:t>e 21. 6. 2022 usnesením č. 1087/20</w:t>
      </w:r>
      <w:r w:rsidR="00ED5478">
        <w:rPr>
          <w:rFonts w:ascii="Arial" w:hAnsi="Arial" w:cs="Arial"/>
        </w:rPr>
        <w:t>/2022</w:t>
      </w:r>
      <w:r w:rsidRPr="00ED5478">
        <w:rPr>
          <w:rFonts w:ascii="Arial" w:hAnsi="Arial" w:cs="Arial"/>
        </w:rPr>
        <w:t>/RK.</w:t>
      </w:r>
    </w:p>
    <w:p w14:paraId="1C489F51" w14:textId="2914B4CD" w:rsidR="00DB13A7" w:rsidRDefault="00DB13A7" w:rsidP="00302BE0">
      <w:pPr>
        <w:rPr>
          <w:rFonts w:ascii="Arial" w:hAnsi="Arial" w:cs="Arial"/>
        </w:rPr>
      </w:pPr>
    </w:p>
    <w:p w14:paraId="1A68F62A" w14:textId="47B86CFE" w:rsidR="00DB13A7" w:rsidRDefault="00DB13A7" w:rsidP="00302BE0">
      <w:pPr>
        <w:rPr>
          <w:rFonts w:ascii="Arial" w:hAnsi="Arial" w:cs="Arial"/>
        </w:rPr>
      </w:pPr>
    </w:p>
    <w:p w14:paraId="093A2DE9" w14:textId="3C000961" w:rsidR="00DB13A7" w:rsidRDefault="00DB13A7" w:rsidP="00302BE0">
      <w:pPr>
        <w:rPr>
          <w:rFonts w:ascii="Arial" w:hAnsi="Arial" w:cs="Arial"/>
        </w:rPr>
      </w:pPr>
    </w:p>
    <w:p w14:paraId="687499FD" w14:textId="5C447140" w:rsidR="00DB13A7" w:rsidRDefault="00DB13A7" w:rsidP="00302BE0">
      <w:pPr>
        <w:rPr>
          <w:rFonts w:ascii="Arial" w:hAnsi="Arial" w:cs="Arial"/>
        </w:rPr>
      </w:pPr>
    </w:p>
    <w:p w14:paraId="48B98522" w14:textId="10353DE0" w:rsidR="00DB13A7" w:rsidRDefault="00DB13A7" w:rsidP="00302BE0">
      <w:pPr>
        <w:rPr>
          <w:rFonts w:ascii="Arial" w:hAnsi="Arial" w:cs="Arial"/>
        </w:rPr>
      </w:pPr>
    </w:p>
    <w:p w14:paraId="659369A7" w14:textId="63491D1C" w:rsidR="00DB13A7" w:rsidRDefault="00DB13A7" w:rsidP="00302BE0">
      <w:pPr>
        <w:rPr>
          <w:rFonts w:ascii="Arial" w:hAnsi="Arial" w:cs="Arial"/>
        </w:rPr>
      </w:pPr>
    </w:p>
    <w:p w14:paraId="06EE952A" w14:textId="09DD2582" w:rsidR="00DB13A7" w:rsidRDefault="00DB13A7" w:rsidP="00302BE0">
      <w:pPr>
        <w:rPr>
          <w:rFonts w:ascii="Arial" w:hAnsi="Arial" w:cs="Arial"/>
        </w:rPr>
      </w:pPr>
    </w:p>
    <w:p w14:paraId="03F49704" w14:textId="59521D10" w:rsidR="00DB13A7" w:rsidRDefault="00DB13A7" w:rsidP="00302BE0">
      <w:pPr>
        <w:rPr>
          <w:rFonts w:ascii="Arial" w:hAnsi="Arial" w:cs="Arial"/>
        </w:rPr>
      </w:pPr>
    </w:p>
    <w:p w14:paraId="3E31D9E3" w14:textId="1980A299" w:rsidR="00DB13A7" w:rsidRDefault="00DB13A7" w:rsidP="00302BE0">
      <w:pPr>
        <w:rPr>
          <w:rFonts w:ascii="Arial" w:hAnsi="Arial" w:cs="Arial"/>
        </w:rPr>
      </w:pPr>
    </w:p>
    <w:p w14:paraId="76EA85D8" w14:textId="1E1DAD80" w:rsidR="00DB13A7" w:rsidRDefault="00DB13A7" w:rsidP="00302BE0">
      <w:pPr>
        <w:rPr>
          <w:rFonts w:ascii="Arial" w:hAnsi="Arial" w:cs="Arial"/>
        </w:rPr>
      </w:pPr>
    </w:p>
    <w:p w14:paraId="7395CF0E" w14:textId="553537D5" w:rsidR="00DB13A7" w:rsidRDefault="00DB13A7" w:rsidP="00302BE0">
      <w:pPr>
        <w:rPr>
          <w:rFonts w:ascii="Arial" w:hAnsi="Arial" w:cs="Arial"/>
        </w:rPr>
      </w:pPr>
    </w:p>
    <w:p w14:paraId="75ABC802" w14:textId="14F46850" w:rsidR="00DB13A7" w:rsidRDefault="00DB13A7" w:rsidP="00302BE0">
      <w:pPr>
        <w:rPr>
          <w:rFonts w:ascii="Arial" w:hAnsi="Arial" w:cs="Arial"/>
        </w:rPr>
      </w:pPr>
    </w:p>
    <w:p w14:paraId="7F5287E5" w14:textId="1C345D4C" w:rsidR="006A63DA" w:rsidRDefault="006A63DA" w:rsidP="00302BE0">
      <w:pPr>
        <w:rPr>
          <w:rFonts w:ascii="Arial" w:hAnsi="Arial" w:cs="Arial"/>
        </w:rPr>
      </w:pPr>
    </w:p>
    <w:p w14:paraId="1FEBDEE3" w14:textId="77777777" w:rsidR="006A63DA" w:rsidRDefault="006A63DA" w:rsidP="00302BE0">
      <w:pPr>
        <w:rPr>
          <w:rFonts w:ascii="Arial" w:hAnsi="Arial" w:cs="Arial"/>
        </w:rPr>
      </w:pPr>
    </w:p>
    <w:tbl>
      <w:tblPr>
        <w:tblW w:w="7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7"/>
        <w:gridCol w:w="1456"/>
        <w:gridCol w:w="2487"/>
      </w:tblGrid>
      <w:tr w:rsidR="00DB13A7" w:rsidRPr="00DB13A7" w14:paraId="59515CD7" w14:textId="77777777" w:rsidTr="00DB13A7">
        <w:trPr>
          <w:trHeight w:val="990"/>
        </w:trPr>
        <w:tc>
          <w:tcPr>
            <w:tcW w:w="7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A01BD" w14:textId="77777777" w:rsidR="00DB13A7" w:rsidRPr="00DB13A7" w:rsidRDefault="00DB13A7" w:rsidP="00DB13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B13A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lastRenderedPageBreak/>
              <w:t>Příloha č. 1: Hodnoty pro výpočet příspěvku na vyrovnávací platbu z projektu Podpora vybraných sociálních služeb na území Kraje Vysočina, individuální projekt VII</w:t>
            </w:r>
          </w:p>
        </w:tc>
      </w:tr>
      <w:tr w:rsidR="00DB13A7" w:rsidRPr="00DB13A7" w14:paraId="5BC2A846" w14:textId="77777777" w:rsidTr="00DB13A7">
        <w:trPr>
          <w:trHeight w:val="288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9241" w14:textId="77777777" w:rsidR="00DB13A7" w:rsidRPr="00DB13A7" w:rsidRDefault="00DB13A7" w:rsidP="00DB1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7B8B" w14:textId="77777777" w:rsidR="00DB13A7" w:rsidRPr="00DB13A7" w:rsidRDefault="00DB13A7" w:rsidP="00DB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3240" w14:textId="77777777" w:rsidR="00DB13A7" w:rsidRPr="00DB13A7" w:rsidRDefault="00DB13A7" w:rsidP="00DB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13A7" w:rsidRPr="00DB13A7" w14:paraId="7EDB8E9E" w14:textId="77777777" w:rsidTr="00DB13A7">
        <w:trPr>
          <w:trHeight w:val="60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BE7C57" w14:textId="77777777" w:rsidR="00DB13A7" w:rsidRPr="00DB13A7" w:rsidRDefault="00DB13A7" w:rsidP="00DB1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13A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Druh sociální služby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B4F990" w14:textId="77777777" w:rsidR="00DB13A7" w:rsidRPr="00DB13A7" w:rsidRDefault="00DB13A7" w:rsidP="00DB1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13A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D6C8A0" w14:textId="77777777" w:rsidR="00DB13A7" w:rsidRPr="00DB13A7" w:rsidRDefault="00DB13A7" w:rsidP="00DB1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13A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Hodnota pro rok 2022</w:t>
            </w:r>
          </w:p>
        </w:tc>
      </w:tr>
      <w:tr w:rsidR="00DB13A7" w:rsidRPr="00DB13A7" w14:paraId="037CC920" w14:textId="77777777" w:rsidTr="00DB13A7">
        <w:trPr>
          <w:trHeight w:val="288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4433" w14:textId="77777777" w:rsidR="00DB13A7" w:rsidRPr="00DB13A7" w:rsidRDefault="00DB13A7" w:rsidP="00DB1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13A7">
              <w:rPr>
                <w:rFonts w:ascii="Calibri" w:eastAsia="Times New Roman" w:hAnsi="Calibri" w:cs="Calibri"/>
                <w:color w:val="000000"/>
                <w:lang w:eastAsia="cs-CZ"/>
              </w:rPr>
              <w:t>Azylové domy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3BA9" w14:textId="77777777" w:rsidR="00DB13A7" w:rsidRPr="00DB13A7" w:rsidRDefault="00DB13A7" w:rsidP="00DB1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13A7">
              <w:rPr>
                <w:rFonts w:ascii="Calibri" w:eastAsia="Times New Roman" w:hAnsi="Calibri" w:cs="Calibri"/>
                <w:color w:val="000000"/>
                <w:lang w:eastAsia="cs-CZ"/>
              </w:rPr>
              <w:t>lůžko/měsíc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81C9" w14:textId="77777777" w:rsidR="00DB13A7" w:rsidRPr="00DB13A7" w:rsidRDefault="00DB13A7" w:rsidP="00DB1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13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10 401 </w:t>
            </w:r>
          </w:p>
        </w:tc>
      </w:tr>
      <w:tr w:rsidR="00DB13A7" w:rsidRPr="00DB13A7" w14:paraId="15FB6695" w14:textId="77777777" w:rsidTr="00DB13A7">
        <w:trPr>
          <w:trHeight w:val="288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8094" w14:textId="77777777" w:rsidR="00DB13A7" w:rsidRPr="00DB13A7" w:rsidRDefault="00DB13A7" w:rsidP="00DB1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13A7">
              <w:rPr>
                <w:rFonts w:ascii="Calibri" w:eastAsia="Times New Roman" w:hAnsi="Calibri" w:cs="Calibri"/>
                <w:color w:val="000000"/>
                <w:lang w:eastAsia="cs-CZ"/>
              </w:rPr>
              <w:t>Domy na půl cesty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9132" w14:textId="77777777" w:rsidR="00DB13A7" w:rsidRPr="00DB13A7" w:rsidRDefault="00DB13A7" w:rsidP="00DB1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13A7">
              <w:rPr>
                <w:rFonts w:ascii="Calibri" w:eastAsia="Times New Roman" w:hAnsi="Calibri" w:cs="Calibri"/>
                <w:color w:val="000000"/>
                <w:lang w:eastAsia="cs-CZ"/>
              </w:rPr>
              <w:t>lůžko/měsíc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066D" w14:textId="77777777" w:rsidR="00DB13A7" w:rsidRPr="00DB13A7" w:rsidRDefault="00DB13A7" w:rsidP="00DB1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13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19 372 </w:t>
            </w:r>
          </w:p>
        </w:tc>
      </w:tr>
      <w:tr w:rsidR="00DB13A7" w:rsidRPr="00DB13A7" w14:paraId="43CA4A27" w14:textId="77777777" w:rsidTr="00DB13A7">
        <w:trPr>
          <w:trHeight w:val="288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1394" w14:textId="77777777" w:rsidR="00DB13A7" w:rsidRPr="00DB13A7" w:rsidRDefault="00DB13A7" w:rsidP="00DB1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13A7">
              <w:rPr>
                <w:rFonts w:ascii="Calibri" w:eastAsia="Times New Roman" w:hAnsi="Calibri" w:cs="Calibri"/>
                <w:color w:val="000000"/>
                <w:lang w:eastAsia="cs-CZ"/>
              </w:rPr>
              <w:t>Sociální rehabilitace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1079" w14:textId="77777777" w:rsidR="00DB13A7" w:rsidRPr="00DB13A7" w:rsidRDefault="00DB13A7" w:rsidP="00DB1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13A7">
              <w:rPr>
                <w:rFonts w:ascii="Calibri" w:eastAsia="Times New Roman" w:hAnsi="Calibri" w:cs="Calibri"/>
                <w:color w:val="000000"/>
                <w:lang w:eastAsia="cs-CZ"/>
              </w:rPr>
              <w:t>úvazek/měsíc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C786" w14:textId="77777777" w:rsidR="00DB13A7" w:rsidRPr="00DB13A7" w:rsidRDefault="00DB13A7" w:rsidP="00DB1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13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63 205 </w:t>
            </w:r>
          </w:p>
        </w:tc>
      </w:tr>
      <w:tr w:rsidR="00DB13A7" w:rsidRPr="00DB13A7" w14:paraId="0378DB68" w14:textId="77777777" w:rsidTr="00DB13A7">
        <w:trPr>
          <w:trHeight w:val="288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985A" w14:textId="77777777" w:rsidR="00DB13A7" w:rsidRPr="00DB13A7" w:rsidRDefault="00DB13A7" w:rsidP="00DB1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13A7">
              <w:rPr>
                <w:rFonts w:ascii="Calibri" w:eastAsia="Times New Roman" w:hAnsi="Calibri" w:cs="Calibri"/>
                <w:color w:val="000000"/>
                <w:lang w:eastAsia="cs-CZ"/>
              </w:rPr>
              <w:t>Intervenční centrum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9AE7" w14:textId="77777777" w:rsidR="00DB13A7" w:rsidRPr="00DB13A7" w:rsidRDefault="00DB13A7" w:rsidP="00DB1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13A7">
              <w:rPr>
                <w:rFonts w:ascii="Calibri" w:eastAsia="Times New Roman" w:hAnsi="Calibri" w:cs="Calibri"/>
                <w:color w:val="000000"/>
                <w:lang w:eastAsia="cs-CZ"/>
              </w:rPr>
              <w:t>úvazek/měsíc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3A1B" w14:textId="77777777" w:rsidR="00DB13A7" w:rsidRPr="00DB13A7" w:rsidRDefault="00DB13A7" w:rsidP="00DB1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13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71 570 </w:t>
            </w:r>
          </w:p>
        </w:tc>
      </w:tr>
      <w:tr w:rsidR="00DB13A7" w:rsidRPr="00DB13A7" w14:paraId="0F06E809" w14:textId="77777777" w:rsidTr="00DB13A7">
        <w:trPr>
          <w:trHeight w:val="288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CC19" w14:textId="77777777" w:rsidR="00DB13A7" w:rsidRPr="00DB13A7" w:rsidRDefault="00DB13A7" w:rsidP="00DB1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13A7">
              <w:rPr>
                <w:rFonts w:ascii="Calibri" w:eastAsia="Times New Roman" w:hAnsi="Calibri" w:cs="Calibri"/>
                <w:color w:val="000000"/>
                <w:lang w:eastAsia="cs-CZ"/>
              </w:rPr>
              <w:t>Osobní asistence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CAA1" w14:textId="77777777" w:rsidR="00DB13A7" w:rsidRPr="00DB13A7" w:rsidRDefault="00DB13A7" w:rsidP="00DB1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13A7">
              <w:rPr>
                <w:rFonts w:ascii="Calibri" w:eastAsia="Times New Roman" w:hAnsi="Calibri" w:cs="Calibri"/>
                <w:color w:val="000000"/>
                <w:lang w:eastAsia="cs-CZ"/>
              </w:rPr>
              <w:t>úvazek/měsíc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75F5" w14:textId="77777777" w:rsidR="00DB13A7" w:rsidRPr="00DB13A7" w:rsidRDefault="00DB13A7" w:rsidP="00DB1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13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36 039 </w:t>
            </w:r>
          </w:p>
        </w:tc>
      </w:tr>
      <w:tr w:rsidR="00DB13A7" w:rsidRPr="00DB13A7" w14:paraId="31B25825" w14:textId="77777777" w:rsidTr="00DB13A7">
        <w:trPr>
          <w:trHeight w:val="288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654F" w14:textId="77777777" w:rsidR="00DB13A7" w:rsidRPr="00DB13A7" w:rsidRDefault="00DB13A7" w:rsidP="00DB1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13A7">
              <w:rPr>
                <w:rFonts w:ascii="Calibri" w:eastAsia="Times New Roman" w:hAnsi="Calibri" w:cs="Calibri"/>
                <w:color w:val="000000"/>
                <w:lang w:eastAsia="cs-CZ"/>
              </w:rPr>
              <w:t>Podpora samostatného bydlení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387B" w14:textId="77777777" w:rsidR="00DB13A7" w:rsidRPr="00DB13A7" w:rsidRDefault="00DB13A7" w:rsidP="00DB1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13A7">
              <w:rPr>
                <w:rFonts w:ascii="Calibri" w:eastAsia="Times New Roman" w:hAnsi="Calibri" w:cs="Calibri"/>
                <w:color w:val="000000"/>
                <w:lang w:eastAsia="cs-CZ"/>
              </w:rPr>
              <w:t>úvazek/měsíc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83AD" w14:textId="77777777" w:rsidR="00DB13A7" w:rsidRPr="00DB13A7" w:rsidRDefault="00DB13A7" w:rsidP="00DB1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13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47 225 </w:t>
            </w:r>
          </w:p>
        </w:tc>
      </w:tr>
      <w:tr w:rsidR="00DB13A7" w:rsidRPr="00DB13A7" w14:paraId="1A265A15" w14:textId="77777777" w:rsidTr="00DB13A7">
        <w:trPr>
          <w:trHeight w:val="288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442E" w14:textId="77777777" w:rsidR="00DB13A7" w:rsidRPr="00DB13A7" w:rsidRDefault="00DB13A7" w:rsidP="00DB1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13A7">
              <w:rPr>
                <w:rFonts w:ascii="Calibri" w:eastAsia="Times New Roman" w:hAnsi="Calibri" w:cs="Calibri"/>
                <w:color w:val="000000"/>
                <w:lang w:eastAsia="cs-CZ"/>
              </w:rPr>
              <w:t>Sociálně terapeutické dílny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7028" w14:textId="77777777" w:rsidR="00DB13A7" w:rsidRPr="00DB13A7" w:rsidRDefault="00DB13A7" w:rsidP="00DB1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13A7">
              <w:rPr>
                <w:rFonts w:ascii="Calibri" w:eastAsia="Times New Roman" w:hAnsi="Calibri" w:cs="Calibri"/>
                <w:color w:val="000000"/>
                <w:lang w:eastAsia="cs-CZ"/>
              </w:rPr>
              <w:t>úvazek/měsíc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6109" w14:textId="77777777" w:rsidR="00DB13A7" w:rsidRPr="00DB13A7" w:rsidRDefault="00DB13A7" w:rsidP="00DB1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13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57 118 </w:t>
            </w:r>
          </w:p>
        </w:tc>
      </w:tr>
      <w:tr w:rsidR="00DB13A7" w:rsidRPr="00DB13A7" w14:paraId="64736861" w14:textId="77777777" w:rsidTr="00DB13A7">
        <w:trPr>
          <w:trHeight w:val="288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A7A7" w14:textId="77777777" w:rsidR="00DB13A7" w:rsidRPr="00DB13A7" w:rsidRDefault="00DB13A7" w:rsidP="00DB1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8B35" w14:textId="77777777" w:rsidR="00DB13A7" w:rsidRPr="00DB13A7" w:rsidRDefault="00DB13A7" w:rsidP="00DB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4C6B" w14:textId="77777777" w:rsidR="00DB13A7" w:rsidRPr="00DB13A7" w:rsidRDefault="00DB13A7" w:rsidP="00DB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13A7" w:rsidRPr="00DB13A7" w14:paraId="251F4753" w14:textId="77777777" w:rsidTr="00DB13A7">
        <w:trPr>
          <w:trHeight w:val="288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4454" w14:textId="77777777" w:rsidR="00DB13A7" w:rsidRPr="00DB13A7" w:rsidRDefault="00DB13A7" w:rsidP="00DB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245B" w14:textId="77777777" w:rsidR="00DB13A7" w:rsidRPr="00DB13A7" w:rsidRDefault="00DB13A7" w:rsidP="00DB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88BB" w14:textId="77777777" w:rsidR="00DB13A7" w:rsidRPr="00DB13A7" w:rsidRDefault="00DB13A7" w:rsidP="00DB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FDDE746" w14:textId="77777777" w:rsidR="00DB13A7" w:rsidRPr="00ED5478" w:rsidRDefault="00DB13A7" w:rsidP="00302BE0">
      <w:pPr>
        <w:rPr>
          <w:rFonts w:ascii="Arial" w:hAnsi="Arial" w:cs="Arial"/>
        </w:rPr>
      </w:pPr>
    </w:p>
    <w:sectPr w:rsidR="00DB13A7" w:rsidRPr="00ED5478" w:rsidSect="00D15B2C">
      <w:headerReference w:type="default" r:id="rId8"/>
      <w:pgSz w:w="11906" w:h="16838"/>
      <w:pgMar w:top="212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20B55" w14:textId="77777777" w:rsidR="001533F5" w:rsidRDefault="001533F5" w:rsidP="008929A2">
      <w:pPr>
        <w:spacing w:after="0" w:line="240" w:lineRule="auto"/>
      </w:pPr>
      <w:r>
        <w:separator/>
      </w:r>
    </w:p>
  </w:endnote>
  <w:endnote w:type="continuationSeparator" w:id="0">
    <w:p w14:paraId="4DC49F8D" w14:textId="77777777" w:rsidR="001533F5" w:rsidRDefault="001533F5" w:rsidP="0089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61123" w14:textId="77777777" w:rsidR="001533F5" w:rsidRDefault="001533F5" w:rsidP="008929A2">
      <w:pPr>
        <w:spacing w:after="0" w:line="240" w:lineRule="auto"/>
      </w:pPr>
      <w:r>
        <w:separator/>
      </w:r>
    </w:p>
  </w:footnote>
  <w:footnote w:type="continuationSeparator" w:id="0">
    <w:p w14:paraId="64DF3AC1" w14:textId="77777777" w:rsidR="001533F5" w:rsidRDefault="001533F5" w:rsidP="00892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F48D6" w14:textId="592CD09E" w:rsidR="008929A2" w:rsidRDefault="00D15B2C" w:rsidP="00D15B2C">
    <w:pPr>
      <w:pStyle w:val="Zhlav"/>
      <w:jc w:val="center"/>
    </w:pPr>
    <w:r w:rsidRPr="00D15B2C">
      <w:rPr>
        <w:noProof/>
        <w:lang w:eastAsia="cs-CZ"/>
      </w:rPr>
      <w:drawing>
        <wp:inline distT="0" distB="0" distL="0" distR="0" wp14:anchorId="358CE210" wp14:editId="41A11C97">
          <wp:extent cx="3788853" cy="981914"/>
          <wp:effectExtent l="0" t="0" r="2540" b="8890"/>
          <wp:docPr id="9" name="Obrázek 9" descr="C:\Users\pribilova\AppData\Local\Microsoft\Windows\INetCache\Content.Outlook\LZFWOHSO\EU-SPOLUFINANCOVÁNO Barevné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bilova\AppData\Local\Microsoft\Windows\INetCache\Content.Outlook\LZFWOHSO\EU-SPOLUFINANCOVÁNO Barevné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9064" cy="997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1EA7"/>
    <w:multiLevelType w:val="hybridMultilevel"/>
    <w:tmpl w:val="4018662A"/>
    <w:lvl w:ilvl="0" w:tplc="F4006E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67F23"/>
    <w:multiLevelType w:val="hybridMultilevel"/>
    <w:tmpl w:val="45EC028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3953DD3"/>
    <w:multiLevelType w:val="hybridMultilevel"/>
    <w:tmpl w:val="FC1EAAE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681382A"/>
    <w:multiLevelType w:val="hybridMultilevel"/>
    <w:tmpl w:val="CC8A5848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693D202B"/>
    <w:multiLevelType w:val="hybridMultilevel"/>
    <w:tmpl w:val="81CE23D8"/>
    <w:lvl w:ilvl="0" w:tplc="F4006E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F0"/>
    <w:rsid w:val="001533F5"/>
    <w:rsid w:val="00166AE4"/>
    <w:rsid w:val="00231325"/>
    <w:rsid w:val="00231561"/>
    <w:rsid w:val="0025010D"/>
    <w:rsid w:val="00265CA0"/>
    <w:rsid w:val="00294575"/>
    <w:rsid w:val="002A16CA"/>
    <w:rsid w:val="002A35F1"/>
    <w:rsid w:val="002A5ED9"/>
    <w:rsid w:val="002A7A0D"/>
    <w:rsid w:val="002E0498"/>
    <w:rsid w:val="00302BE0"/>
    <w:rsid w:val="00314433"/>
    <w:rsid w:val="003169FC"/>
    <w:rsid w:val="00324FDB"/>
    <w:rsid w:val="003263EE"/>
    <w:rsid w:val="00335D3A"/>
    <w:rsid w:val="00351E30"/>
    <w:rsid w:val="0037687C"/>
    <w:rsid w:val="003D4D0F"/>
    <w:rsid w:val="004420BA"/>
    <w:rsid w:val="00450DCA"/>
    <w:rsid w:val="00457276"/>
    <w:rsid w:val="004C168F"/>
    <w:rsid w:val="004E4353"/>
    <w:rsid w:val="00520FED"/>
    <w:rsid w:val="005418C8"/>
    <w:rsid w:val="00586182"/>
    <w:rsid w:val="005A1327"/>
    <w:rsid w:val="005C7750"/>
    <w:rsid w:val="005D5E16"/>
    <w:rsid w:val="006A63DA"/>
    <w:rsid w:val="006E2264"/>
    <w:rsid w:val="006F4681"/>
    <w:rsid w:val="007042F0"/>
    <w:rsid w:val="00753A57"/>
    <w:rsid w:val="007C22EF"/>
    <w:rsid w:val="007E262D"/>
    <w:rsid w:val="00815A1C"/>
    <w:rsid w:val="00823339"/>
    <w:rsid w:val="00840636"/>
    <w:rsid w:val="00846BF0"/>
    <w:rsid w:val="00872FCF"/>
    <w:rsid w:val="008746A2"/>
    <w:rsid w:val="008929A2"/>
    <w:rsid w:val="008B4334"/>
    <w:rsid w:val="00984927"/>
    <w:rsid w:val="009B1A5E"/>
    <w:rsid w:val="00A17805"/>
    <w:rsid w:val="00A922F5"/>
    <w:rsid w:val="00AD5E88"/>
    <w:rsid w:val="00B338EC"/>
    <w:rsid w:val="00B60B5A"/>
    <w:rsid w:val="00BA327E"/>
    <w:rsid w:val="00BE6CF7"/>
    <w:rsid w:val="00C16220"/>
    <w:rsid w:val="00C4136E"/>
    <w:rsid w:val="00C44B9B"/>
    <w:rsid w:val="00C47F3C"/>
    <w:rsid w:val="00C66AE9"/>
    <w:rsid w:val="00D14C3C"/>
    <w:rsid w:val="00D15B2C"/>
    <w:rsid w:val="00DA320F"/>
    <w:rsid w:val="00DA4D90"/>
    <w:rsid w:val="00DB13A7"/>
    <w:rsid w:val="00DB63DD"/>
    <w:rsid w:val="00DC10E8"/>
    <w:rsid w:val="00DD4E4E"/>
    <w:rsid w:val="00E21479"/>
    <w:rsid w:val="00E56D40"/>
    <w:rsid w:val="00E633F9"/>
    <w:rsid w:val="00E96063"/>
    <w:rsid w:val="00EA319F"/>
    <w:rsid w:val="00EA52DC"/>
    <w:rsid w:val="00ED5478"/>
    <w:rsid w:val="00EF16C6"/>
    <w:rsid w:val="00F84BD0"/>
    <w:rsid w:val="00F872F6"/>
    <w:rsid w:val="00FA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9A623"/>
  <w15:chartTrackingRefBased/>
  <w15:docId w15:val="{EA3A94A7-D749-4FF7-BA24-6A06541A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24FDB"/>
    <w:pPr>
      <w:keepNext/>
      <w:spacing w:after="0" w:line="240" w:lineRule="auto"/>
      <w:jc w:val="center"/>
      <w:outlineLvl w:val="1"/>
    </w:pPr>
    <w:rPr>
      <w:rFonts w:ascii="Arial" w:eastAsia="Arial Unicode MS" w:hAnsi="Arial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46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042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5D5E16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D5E16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KRUTEXTODSTAVCE">
    <w:name w:val="_KRU_TEXT_ODSTAVCE"/>
    <w:basedOn w:val="Normln"/>
    <w:link w:val="KRUTEXTODSTAVCEChar"/>
    <w:rsid w:val="005D5E16"/>
    <w:pPr>
      <w:spacing w:after="0" w:line="288" w:lineRule="auto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KRUTEXTODSTAVCEChar">
    <w:name w:val="_KRU_TEXT_ODSTAVCE Char"/>
    <w:link w:val="KRUTEXTODSTAVCE"/>
    <w:rsid w:val="005D5E16"/>
    <w:rPr>
      <w:rFonts w:ascii="Arial" w:eastAsia="Times New Roman" w:hAnsi="Arial" w:cs="Arial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FC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C10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10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10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10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10E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92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29A2"/>
  </w:style>
  <w:style w:type="paragraph" w:styleId="Zpat">
    <w:name w:val="footer"/>
    <w:basedOn w:val="Normln"/>
    <w:link w:val="ZpatChar"/>
    <w:uiPriority w:val="99"/>
    <w:unhideWhenUsed/>
    <w:rsid w:val="00892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29A2"/>
  </w:style>
  <w:style w:type="paragraph" w:styleId="Zkladntext">
    <w:name w:val="Body Text"/>
    <w:basedOn w:val="Normln"/>
    <w:link w:val="ZkladntextChar"/>
    <w:rsid w:val="008929A2"/>
    <w:pPr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929A2"/>
    <w:rPr>
      <w:rFonts w:ascii="Arial" w:eastAsia="Times New Roman" w:hAnsi="Arial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24FDB"/>
    <w:rPr>
      <w:rFonts w:ascii="Arial" w:eastAsia="Arial Unicode MS" w:hAnsi="Arial" w:cs="Times New Roman"/>
      <w:b/>
      <w:bCs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24FDB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BE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874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8</Pages>
  <Words>2288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Přibilová Jitka Ing.</dc:creator>
  <cp:keywords/>
  <dc:description/>
  <cp:lastModifiedBy>Přibilová Jitka Ing.</cp:lastModifiedBy>
  <cp:revision>45</cp:revision>
  <dcterms:created xsi:type="dcterms:W3CDTF">2022-06-07T19:18:00Z</dcterms:created>
  <dcterms:modified xsi:type="dcterms:W3CDTF">2022-06-30T07:30:00Z</dcterms:modified>
</cp:coreProperties>
</file>