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28" w:rsidRDefault="00E029D4" w:rsidP="00E92F02">
      <w:pPr>
        <w:jc w:val="both"/>
        <w:rPr>
          <w:rFonts w:ascii="Arial" w:hAnsi="Arial" w:cs="Arial"/>
          <w:b/>
          <w:sz w:val="32"/>
          <w:szCs w:val="32"/>
        </w:rPr>
      </w:pPr>
      <w:r>
        <w:rPr>
          <w:rFonts w:ascii="Arial" w:hAnsi="Arial" w:cs="Arial"/>
          <w:b/>
          <w:sz w:val="32"/>
          <w:szCs w:val="32"/>
        </w:rPr>
        <w:t>Standard č. 8</w:t>
      </w:r>
      <w:r w:rsidR="00B744AB" w:rsidRPr="00B744AB">
        <w:rPr>
          <w:rFonts w:ascii="Arial" w:hAnsi="Arial" w:cs="Arial"/>
          <w:b/>
          <w:sz w:val="32"/>
          <w:szCs w:val="32"/>
        </w:rPr>
        <w:t xml:space="preserve">: </w:t>
      </w:r>
      <w:r>
        <w:rPr>
          <w:rFonts w:ascii="Arial" w:hAnsi="Arial" w:cs="Arial"/>
          <w:b/>
          <w:sz w:val="32"/>
          <w:szCs w:val="32"/>
        </w:rPr>
        <w:t xml:space="preserve">Přijetí oznámení, posouzení naléhavosti </w:t>
      </w:r>
      <w:r>
        <w:rPr>
          <w:rFonts w:ascii="Arial" w:hAnsi="Arial" w:cs="Arial"/>
          <w:b/>
          <w:sz w:val="32"/>
          <w:szCs w:val="32"/>
        </w:rPr>
        <w:br/>
        <w:t>a přidělení případu</w:t>
      </w:r>
    </w:p>
    <w:p w:rsidR="00B744AB" w:rsidRPr="00B744AB" w:rsidRDefault="00B744AB" w:rsidP="00E92F02">
      <w:pPr>
        <w:jc w:val="both"/>
        <w:rPr>
          <w:rFonts w:ascii="Arial" w:hAnsi="Arial" w:cs="Arial"/>
          <w:b/>
          <w:sz w:val="32"/>
          <w:szCs w:val="32"/>
        </w:rPr>
      </w:pPr>
      <w:r>
        <w:rPr>
          <w:rFonts w:ascii="Arial" w:hAnsi="Arial" w:cs="Arial"/>
          <w:b/>
          <w:sz w:val="32"/>
          <w:szCs w:val="32"/>
        </w:rPr>
        <w:t>__________________________________________________</w:t>
      </w:r>
    </w:p>
    <w:p w:rsidR="00E029D4" w:rsidRPr="00E029D4" w:rsidRDefault="00E029D4" w:rsidP="00E029D4">
      <w:pPr>
        <w:pStyle w:val="Zkladntext"/>
        <w:spacing w:after="0" w:line="276" w:lineRule="auto"/>
        <w:jc w:val="both"/>
        <w:rPr>
          <w:rFonts w:ascii="Arial" w:hAnsi="Arial" w:cs="Arial"/>
          <w:b/>
        </w:rPr>
      </w:pPr>
      <w:r>
        <w:rPr>
          <w:rFonts w:ascii="Arial" w:hAnsi="Arial" w:cs="Arial"/>
          <w:b/>
        </w:rPr>
        <w:t>8a)</w:t>
      </w:r>
      <w:r w:rsidRPr="00E029D4">
        <w:rPr>
          <w:rFonts w:ascii="Arial" w:hAnsi="Arial" w:cs="Arial"/>
          <w:b/>
        </w:rPr>
        <w:t xml:space="preserve"> Orgán sociálně-právní ochrany jednotně postupuje při přijetí oznámení případu a jeho evidenci. </w:t>
      </w:r>
    </w:p>
    <w:p w:rsidR="00E029D4" w:rsidRPr="00E029D4" w:rsidRDefault="00E029D4" w:rsidP="00E029D4">
      <w:pPr>
        <w:pStyle w:val="Zkladntext"/>
        <w:spacing w:after="0" w:line="276" w:lineRule="auto"/>
        <w:jc w:val="both"/>
        <w:rPr>
          <w:rFonts w:ascii="Arial" w:hAnsi="Arial" w:cs="Arial"/>
          <w:b/>
        </w:rPr>
      </w:pPr>
    </w:p>
    <w:p w:rsidR="00E029D4" w:rsidRPr="00E029D4" w:rsidRDefault="00E029D4" w:rsidP="00E029D4">
      <w:pPr>
        <w:pStyle w:val="Zkladntext"/>
        <w:spacing w:after="0" w:line="276" w:lineRule="auto"/>
        <w:jc w:val="both"/>
        <w:rPr>
          <w:rFonts w:ascii="Arial" w:hAnsi="Arial" w:cs="Arial"/>
          <w:b/>
        </w:rPr>
      </w:pPr>
      <w:r>
        <w:rPr>
          <w:rFonts w:ascii="Arial" w:hAnsi="Arial" w:cs="Arial"/>
          <w:b/>
        </w:rPr>
        <w:t>8b)</w:t>
      </w:r>
      <w:r w:rsidRPr="00E029D4">
        <w:rPr>
          <w:rFonts w:ascii="Arial" w:hAnsi="Arial" w:cs="Arial"/>
          <w:b/>
        </w:rPr>
        <w:t xml:space="preserve"> Každý případ orgánu sociálně-právní ochrany je posouzen s ohledem na jeho naléhavost. </w:t>
      </w:r>
    </w:p>
    <w:p w:rsidR="00E029D4" w:rsidRPr="00E029D4" w:rsidRDefault="00E029D4" w:rsidP="00E029D4">
      <w:pPr>
        <w:pStyle w:val="Zkladntext"/>
        <w:spacing w:after="0" w:line="276" w:lineRule="auto"/>
        <w:jc w:val="both"/>
        <w:rPr>
          <w:rFonts w:ascii="Arial" w:hAnsi="Arial" w:cs="Arial"/>
          <w:b/>
        </w:rPr>
      </w:pPr>
    </w:p>
    <w:p w:rsidR="00E029D4" w:rsidRDefault="00E029D4" w:rsidP="00E029D4">
      <w:pPr>
        <w:pStyle w:val="Zkladntext"/>
        <w:spacing w:after="0" w:line="276" w:lineRule="auto"/>
        <w:jc w:val="both"/>
        <w:rPr>
          <w:rFonts w:ascii="Arial" w:hAnsi="Arial" w:cs="Arial"/>
          <w:b/>
        </w:rPr>
      </w:pPr>
      <w:r>
        <w:rPr>
          <w:rFonts w:ascii="Arial" w:hAnsi="Arial" w:cs="Arial"/>
          <w:b/>
        </w:rPr>
        <w:t>8c)</w:t>
      </w:r>
      <w:r w:rsidRPr="00E029D4">
        <w:rPr>
          <w:rFonts w:ascii="Arial" w:hAnsi="Arial" w:cs="Arial"/>
          <w:b/>
        </w:rPr>
        <w:t xml:space="preserve"> Každý případ je přidělen konkrétnímu koordinátorovi případu. Koordinátor řídí průběh výkonu sociálně-právní ochrany u daného případu. </w:t>
      </w:r>
    </w:p>
    <w:p w:rsidR="00E029D4" w:rsidRPr="00E029D4" w:rsidRDefault="00E029D4" w:rsidP="00E029D4">
      <w:pPr>
        <w:pStyle w:val="Zkladntext"/>
        <w:spacing w:after="0" w:line="276" w:lineRule="auto"/>
        <w:jc w:val="both"/>
        <w:rPr>
          <w:rFonts w:ascii="Arial" w:hAnsi="Arial" w:cs="Arial"/>
          <w:b/>
        </w:rPr>
      </w:pPr>
    </w:p>
    <w:p w:rsidR="00E029D4" w:rsidRPr="001827F9" w:rsidRDefault="00E029D4" w:rsidP="00E029D4">
      <w:pPr>
        <w:pStyle w:val="Normlnweb19"/>
        <w:spacing w:after="120" w:line="276" w:lineRule="auto"/>
        <w:jc w:val="both"/>
        <w:rPr>
          <w:rFonts w:ascii="Arial" w:hAnsi="Arial" w:cs="Arial"/>
          <w:sz w:val="22"/>
          <w:szCs w:val="22"/>
        </w:rPr>
      </w:pPr>
      <w:r w:rsidRPr="001827F9">
        <w:rPr>
          <w:rFonts w:ascii="Arial" w:hAnsi="Arial" w:cs="Arial"/>
          <w:sz w:val="22"/>
          <w:szCs w:val="22"/>
        </w:rPr>
        <w:t>Krajský úřad zajišťuje následující činnosti</w:t>
      </w:r>
      <w:r>
        <w:rPr>
          <w:rFonts w:ascii="Arial" w:hAnsi="Arial" w:cs="Arial"/>
          <w:sz w:val="22"/>
          <w:szCs w:val="22"/>
        </w:rPr>
        <w:t>:</w:t>
      </w:r>
      <w:r w:rsidRPr="001827F9">
        <w:rPr>
          <w:rFonts w:ascii="Arial" w:hAnsi="Arial" w:cs="Arial"/>
          <w:sz w:val="22"/>
          <w:szCs w:val="22"/>
        </w:rPr>
        <w:t xml:space="preserve"> </w:t>
      </w:r>
    </w:p>
    <w:p w:rsidR="00E029D4" w:rsidRDefault="00E029D4" w:rsidP="00E029D4">
      <w:pPr>
        <w:pStyle w:val="Normlnweb19"/>
        <w:numPr>
          <w:ilvl w:val="0"/>
          <w:numId w:val="14"/>
        </w:numPr>
        <w:spacing w:after="120" w:line="276" w:lineRule="auto"/>
        <w:jc w:val="both"/>
        <w:rPr>
          <w:rFonts w:ascii="Arial" w:hAnsi="Arial" w:cs="Arial"/>
          <w:sz w:val="22"/>
          <w:szCs w:val="22"/>
        </w:rPr>
      </w:pPr>
      <w:r>
        <w:rPr>
          <w:rFonts w:ascii="Arial" w:hAnsi="Arial" w:cs="Arial"/>
          <w:sz w:val="22"/>
          <w:szCs w:val="22"/>
        </w:rPr>
        <w:t>a</w:t>
      </w:r>
      <w:r w:rsidRPr="001827F9">
        <w:rPr>
          <w:rFonts w:ascii="Arial" w:hAnsi="Arial" w:cs="Arial"/>
          <w:sz w:val="22"/>
          <w:szCs w:val="22"/>
        </w:rPr>
        <w:t xml:space="preserve">genda náhradní rodinné péče (zprostředkování osvojení a pěstounské péče, vedení evidence dětí, kterým je třeba zprostředkovat náhradní rodinou péči, řízení o zařazení </w:t>
      </w:r>
      <w:r>
        <w:rPr>
          <w:rFonts w:ascii="Arial" w:hAnsi="Arial" w:cs="Arial"/>
          <w:sz w:val="22"/>
          <w:szCs w:val="22"/>
        </w:rPr>
        <w:t xml:space="preserve">žadatelů o NRP a </w:t>
      </w:r>
      <w:r w:rsidRPr="004A403B">
        <w:rPr>
          <w:rFonts w:ascii="Arial" w:hAnsi="Arial" w:cs="Arial"/>
          <w:sz w:val="22"/>
          <w:szCs w:val="22"/>
        </w:rPr>
        <w:t xml:space="preserve">vedení evidence </w:t>
      </w:r>
      <w:r>
        <w:rPr>
          <w:rFonts w:ascii="Arial" w:hAnsi="Arial" w:cs="Arial"/>
          <w:sz w:val="22"/>
          <w:szCs w:val="22"/>
        </w:rPr>
        <w:t xml:space="preserve">těchto žadatelů, </w:t>
      </w:r>
      <w:r w:rsidRPr="004A403B">
        <w:rPr>
          <w:rFonts w:ascii="Arial" w:hAnsi="Arial" w:cs="Arial"/>
          <w:sz w:val="22"/>
          <w:szCs w:val="22"/>
        </w:rPr>
        <w:t>vyhledávání fyzických osob vhodných s</w:t>
      </w:r>
      <w:r>
        <w:rPr>
          <w:rFonts w:ascii="Arial" w:hAnsi="Arial" w:cs="Arial"/>
          <w:sz w:val="22"/>
          <w:szCs w:val="22"/>
        </w:rPr>
        <w:t xml:space="preserve">tát se osvojiteli nebo pěstouny, </w:t>
      </w:r>
      <w:r w:rsidRPr="004A403B">
        <w:rPr>
          <w:rFonts w:ascii="Arial" w:hAnsi="Arial" w:cs="Arial"/>
          <w:sz w:val="22"/>
          <w:szCs w:val="22"/>
        </w:rPr>
        <w:t>vyhledávání dětí, kterým je třeba zajistit péči v náhradním rodinném prostředí formo</w:t>
      </w:r>
      <w:r>
        <w:rPr>
          <w:rFonts w:ascii="Arial" w:hAnsi="Arial" w:cs="Arial"/>
          <w:sz w:val="22"/>
          <w:szCs w:val="22"/>
        </w:rPr>
        <w:t xml:space="preserve">u pěstounské péče nebo osvojení, </w:t>
      </w:r>
      <w:r w:rsidRPr="004A403B">
        <w:rPr>
          <w:rFonts w:ascii="Arial" w:hAnsi="Arial" w:cs="Arial"/>
          <w:sz w:val="22"/>
          <w:szCs w:val="22"/>
        </w:rPr>
        <w:t>zajišťování konzultační činnosti k náhradní rodinné péči</w:t>
      </w:r>
      <w:r>
        <w:rPr>
          <w:rFonts w:ascii="Arial" w:hAnsi="Arial" w:cs="Arial"/>
          <w:sz w:val="22"/>
          <w:szCs w:val="22"/>
        </w:rPr>
        <w:t>)</w:t>
      </w:r>
    </w:p>
    <w:p w:rsidR="00E029D4" w:rsidRDefault="00E029D4" w:rsidP="00E029D4">
      <w:pPr>
        <w:pStyle w:val="Normlnweb19"/>
        <w:numPr>
          <w:ilvl w:val="0"/>
          <w:numId w:val="14"/>
        </w:numPr>
        <w:spacing w:after="120" w:line="276" w:lineRule="auto"/>
        <w:jc w:val="both"/>
        <w:rPr>
          <w:rFonts w:ascii="Arial" w:hAnsi="Arial" w:cs="Arial"/>
          <w:sz w:val="22"/>
          <w:szCs w:val="22"/>
        </w:rPr>
      </w:pPr>
      <w:r>
        <w:rPr>
          <w:rFonts w:ascii="Arial" w:hAnsi="Arial" w:cs="Arial"/>
          <w:sz w:val="22"/>
          <w:szCs w:val="22"/>
        </w:rPr>
        <w:t>r</w:t>
      </w:r>
      <w:r w:rsidRPr="004A403B">
        <w:rPr>
          <w:rFonts w:ascii="Arial" w:hAnsi="Arial" w:cs="Arial"/>
          <w:sz w:val="22"/>
          <w:szCs w:val="22"/>
        </w:rPr>
        <w:t xml:space="preserve">ozhodování o státním příspěvku pro zřizovatele zařízení vyžadující okamžitou pomoc </w:t>
      </w:r>
      <w:r w:rsidRPr="004A403B">
        <w:rPr>
          <w:rFonts w:ascii="Arial" w:hAnsi="Arial" w:cs="Arial"/>
          <w:sz w:val="22"/>
          <w:szCs w:val="22"/>
        </w:rPr>
        <w:br/>
        <w:t>a jeho poskytování včetn</w:t>
      </w:r>
      <w:r>
        <w:rPr>
          <w:rFonts w:ascii="Arial" w:hAnsi="Arial" w:cs="Arial"/>
          <w:sz w:val="22"/>
          <w:szCs w:val="22"/>
        </w:rPr>
        <w:t>ě kontroly způsobu jeho využití</w:t>
      </w:r>
    </w:p>
    <w:p w:rsidR="00E029D4" w:rsidRDefault="00E029D4" w:rsidP="00E029D4">
      <w:pPr>
        <w:pStyle w:val="Normlnweb19"/>
        <w:numPr>
          <w:ilvl w:val="0"/>
          <w:numId w:val="14"/>
        </w:numPr>
        <w:spacing w:after="120" w:line="276" w:lineRule="auto"/>
        <w:jc w:val="both"/>
        <w:rPr>
          <w:rFonts w:ascii="Arial" w:hAnsi="Arial" w:cs="Arial"/>
          <w:sz w:val="22"/>
          <w:szCs w:val="22"/>
        </w:rPr>
      </w:pPr>
      <w:r w:rsidRPr="001827F9">
        <w:rPr>
          <w:rFonts w:ascii="Arial" w:hAnsi="Arial" w:cs="Arial"/>
          <w:sz w:val="22"/>
          <w:szCs w:val="22"/>
        </w:rPr>
        <w:t>rozhodování o vydání pověření k výkonu SP</w:t>
      </w:r>
      <w:r>
        <w:rPr>
          <w:rFonts w:ascii="Arial" w:hAnsi="Arial" w:cs="Arial"/>
          <w:sz w:val="22"/>
          <w:szCs w:val="22"/>
        </w:rPr>
        <w:t xml:space="preserve">OD </w:t>
      </w:r>
      <w:proofErr w:type="gramStart"/>
      <w:r>
        <w:rPr>
          <w:rFonts w:ascii="Arial" w:hAnsi="Arial" w:cs="Arial"/>
          <w:sz w:val="22"/>
          <w:szCs w:val="22"/>
        </w:rPr>
        <w:t>fyzickým</w:t>
      </w:r>
      <w:proofErr w:type="gramEnd"/>
      <w:r>
        <w:rPr>
          <w:rFonts w:ascii="Arial" w:hAnsi="Arial" w:cs="Arial"/>
          <w:sz w:val="22"/>
          <w:szCs w:val="22"/>
        </w:rPr>
        <w:t xml:space="preserve"> a právnickým osobám</w:t>
      </w:r>
    </w:p>
    <w:p w:rsidR="00E029D4" w:rsidRDefault="00E029D4" w:rsidP="00E029D4">
      <w:pPr>
        <w:pStyle w:val="Normlnweb19"/>
        <w:numPr>
          <w:ilvl w:val="0"/>
          <w:numId w:val="14"/>
        </w:numPr>
        <w:spacing w:after="120" w:line="276" w:lineRule="auto"/>
        <w:jc w:val="both"/>
        <w:rPr>
          <w:rFonts w:ascii="Arial" w:hAnsi="Arial" w:cs="Arial"/>
          <w:sz w:val="22"/>
          <w:szCs w:val="22"/>
        </w:rPr>
      </w:pPr>
      <w:r w:rsidRPr="001827F9">
        <w:rPr>
          <w:rFonts w:ascii="Arial" w:hAnsi="Arial" w:cs="Arial"/>
          <w:sz w:val="22"/>
          <w:szCs w:val="22"/>
        </w:rPr>
        <w:t>kontrolní činnost a metodické vedení orgánů sociálně-právní ochrany dětí Kraje Vysočina (NRP, výkon sociálně-právní ochrany dětí ve vztahu dětem s výchovnými problémy, dětem vykazujícím syndrom CAN a dětem, které jsou předmětem soudního sporu mezi rodiči)</w:t>
      </w:r>
    </w:p>
    <w:p w:rsidR="00E029D4" w:rsidRPr="001827F9" w:rsidRDefault="00E029D4" w:rsidP="00E029D4">
      <w:pPr>
        <w:pStyle w:val="Normlnweb19"/>
        <w:numPr>
          <w:ilvl w:val="0"/>
          <w:numId w:val="14"/>
        </w:numPr>
        <w:spacing w:after="120" w:line="276" w:lineRule="auto"/>
        <w:jc w:val="both"/>
        <w:rPr>
          <w:rFonts w:ascii="Arial" w:hAnsi="Arial" w:cs="Arial"/>
          <w:sz w:val="22"/>
          <w:szCs w:val="22"/>
        </w:rPr>
      </w:pPr>
      <w:r w:rsidRPr="001827F9">
        <w:rPr>
          <w:rFonts w:ascii="Arial" w:hAnsi="Arial" w:cs="Arial"/>
          <w:sz w:val="22"/>
          <w:szCs w:val="22"/>
        </w:rPr>
        <w:t xml:space="preserve">vyřizování stížností na činnost OSPOD v Kraji Vysočina a na způsob vyřízení stížnosti na výkon </w:t>
      </w:r>
      <w:proofErr w:type="gramStart"/>
      <w:r w:rsidRPr="001827F9">
        <w:rPr>
          <w:rFonts w:ascii="Arial" w:hAnsi="Arial" w:cs="Arial"/>
          <w:sz w:val="22"/>
          <w:szCs w:val="22"/>
        </w:rPr>
        <w:t>SPOD</w:t>
      </w:r>
      <w:proofErr w:type="gramEnd"/>
      <w:r w:rsidRPr="001827F9">
        <w:rPr>
          <w:rFonts w:ascii="Arial" w:hAnsi="Arial" w:cs="Arial"/>
          <w:sz w:val="22"/>
          <w:szCs w:val="22"/>
        </w:rPr>
        <w:t>).</w:t>
      </w:r>
    </w:p>
    <w:p w:rsidR="00E029D4" w:rsidRPr="004A403B" w:rsidRDefault="00E029D4" w:rsidP="00E029D4">
      <w:pPr>
        <w:pStyle w:val="Normlnweb19"/>
        <w:spacing w:line="276" w:lineRule="auto"/>
        <w:jc w:val="both"/>
        <w:rPr>
          <w:rFonts w:ascii="Arial" w:hAnsi="Arial" w:cs="Arial"/>
          <w:b/>
          <w:sz w:val="22"/>
          <w:szCs w:val="22"/>
        </w:rPr>
      </w:pPr>
    </w:p>
    <w:p w:rsidR="00E029D4" w:rsidRPr="00CD50E8" w:rsidRDefault="00E029D4" w:rsidP="00E029D4">
      <w:pPr>
        <w:pStyle w:val="Normlnweb19"/>
        <w:spacing w:after="240" w:line="276" w:lineRule="auto"/>
        <w:jc w:val="center"/>
        <w:rPr>
          <w:rFonts w:ascii="Arial" w:hAnsi="Arial" w:cs="Arial"/>
          <w:b/>
          <w:sz w:val="22"/>
          <w:szCs w:val="22"/>
        </w:rPr>
      </w:pPr>
      <w:r w:rsidRPr="00CD50E8">
        <w:rPr>
          <w:rFonts w:ascii="Arial" w:hAnsi="Arial" w:cs="Arial"/>
          <w:b/>
          <w:sz w:val="22"/>
          <w:szCs w:val="22"/>
        </w:rPr>
        <w:t>Přijetí oznámení případu v rámci agendy SPO</w:t>
      </w:r>
    </w:p>
    <w:p w:rsidR="00E029D4" w:rsidRPr="00CD50E8" w:rsidRDefault="00E029D4" w:rsidP="00E029D4">
      <w:pPr>
        <w:pStyle w:val="Normlnweb19"/>
        <w:spacing w:after="120" w:line="276" w:lineRule="auto"/>
        <w:jc w:val="both"/>
        <w:rPr>
          <w:rFonts w:ascii="Arial" w:hAnsi="Arial" w:cs="Arial"/>
          <w:sz w:val="22"/>
          <w:szCs w:val="22"/>
        </w:rPr>
      </w:pPr>
      <w:r w:rsidRPr="00CD50E8">
        <w:rPr>
          <w:rFonts w:ascii="Arial" w:hAnsi="Arial" w:cs="Arial"/>
          <w:sz w:val="22"/>
          <w:szCs w:val="22"/>
        </w:rPr>
        <w:t>Oznámení fyzických osob, nezletilých a dalších subjektů - §7 - §10 ZSPOD</w:t>
      </w:r>
    </w:p>
    <w:p w:rsidR="00E029D4" w:rsidRPr="00CD50E8" w:rsidRDefault="00E029D4" w:rsidP="00E029D4">
      <w:pPr>
        <w:pStyle w:val="Normlnweb19"/>
        <w:spacing w:line="276" w:lineRule="auto"/>
        <w:jc w:val="both"/>
        <w:rPr>
          <w:rFonts w:ascii="Arial" w:hAnsi="Arial" w:cs="Arial"/>
          <w:sz w:val="22"/>
          <w:szCs w:val="22"/>
        </w:rPr>
      </w:pPr>
      <w:r w:rsidRPr="00CD50E8">
        <w:rPr>
          <w:rFonts w:ascii="Arial" w:hAnsi="Arial" w:cs="Arial"/>
          <w:sz w:val="22"/>
          <w:szCs w:val="22"/>
        </w:rPr>
        <w:t xml:space="preserve">Krajský úřad </w:t>
      </w:r>
      <w:r>
        <w:rPr>
          <w:rFonts w:ascii="Arial" w:hAnsi="Arial" w:cs="Arial"/>
          <w:sz w:val="22"/>
          <w:szCs w:val="22"/>
        </w:rPr>
        <w:t>jako každý orgán sociálně-právní ochrany dětí plní i další povinnosti plynou</w:t>
      </w:r>
      <w:r w:rsidR="008D4045">
        <w:rPr>
          <w:rFonts w:ascii="Arial" w:hAnsi="Arial" w:cs="Arial"/>
          <w:sz w:val="22"/>
          <w:szCs w:val="22"/>
        </w:rPr>
        <w:t>c</w:t>
      </w:r>
      <w:r>
        <w:rPr>
          <w:rFonts w:ascii="Arial" w:hAnsi="Arial" w:cs="Arial"/>
          <w:sz w:val="22"/>
          <w:szCs w:val="22"/>
        </w:rPr>
        <w:t xml:space="preserve">í ze zákona o SPOD </w:t>
      </w:r>
      <w:proofErr w:type="gramStart"/>
      <w:r>
        <w:rPr>
          <w:rFonts w:ascii="Arial" w:hAnsi="Arial" w:cs="Arial"/>
          <w:sz w:val="22"/>
          <w:szCs w:val="22"/>
        </w:rPr>
        <w:t>všem</w:t>
      </w:r>
      <w:proofErr w:type="gramEnd"/>
      <w:r>
        <w:rPr>
          <w:rFonts w:ascii="Arial" w:hAnsi="Arial" w:cs="Arial"/>
          <w:sz w:val="22"/>
          <w:szCs w:val="22"/>
        </w:rPr>
        <w:t xml:space="preserve"> orgánům SPOD. P</w:t>
      </w:r>
      <w:r w:rsidRPr="00CD50E8">
        <w:rPr>
          <w:rFonts w:ascii="Arial" w:hAnsi="Arial" w:cs="Arial"/>
          <w:sz w:val="22"/>
          <w:szCs w:val="22"/>
        </w:rPr>
        <w:t>řijímá oznámení fyzických osob ve smyslu § 7</w:t>
      </w:r>
      <w:r>
        <w:rPr>
          <w:rFonts w:ascii="Arial" w:hAnsi="Arial" w:cs="Arial"/>
          <w:sz w:val="22"/>
          <w:szCs w:val="22"/>
        </w:rPr>
        <w:t xml:space="preserve"> zákona o </w:t>
      </w:r>
      <w:proofErr w:type="gramStart"/>
      <w:r>
        <w:rPr>
          <w:rFonts w:ascii="Arial" w:hAnsi="Arial" w:cs="Arial"/>
          <w:sz w:val="22"/>
          <w:szCs w:val="22"/>
        </w:rPr>
        <w:t>SPOD</w:t>
      </w:r>
      <w:proofErr w:type="gramEnd"/>
      <w:r>
        <w:rPr>
          <w:rFonts w:ascii="Arial" w:hAnsi="Arial" w:cs="Arial"/>
          <w:sz w:val="22"/>
          <w:szCs w:val="22"/>
        </w:rPr>
        <w:t xml:space="preserve">, </w:t>
      </w:r>
      <w:r w:rsidRPr="00CD50E8">
        <w:rPr>
          <w:rFonts w:ascii="Arial" w:hAnsi="Arial" w:cs="Arial"/>
          <w:sz w:val="22"/>
          <w:szCs w:val="22"/>
        </w:rPr>
        <w:t>který stanovuje, že každý je oprávněn upozornit na závadné chování dětí jejich rodiče a každý je oprávněn upozornit orgán SPO</w:t>
      </w:r>
      <w:r>
        <w:rPr>
          <w:rFonts w:ascii="Arial" w:hAnsi="Arial" w:cs="Arial"/>
          <w:sz w:val="22"/>
          <w:szCs w:val="22"/>
        </w:rPr>
        <w:t>D</w:t>
      </w:r>
      <w:r w:rsidRPr="00CD50E8">
        <w:rPr>
          <w:rFonts w:ascii="Arial" w:hAnsi="Arial" w:cs="Arial"/>
          <w:sz w:val="22"/>
          <w:szCs w:val="22"/>
        </w:rPr>
        <w:t xml:space="preserve"> na porušení povinností nebo zneužití práv vyplývající z rodičovské zodpovědnosti. Dále přijímá oznámení ve smyslu § 8, který umožňuje dítěti požádat o pomoc i bez vě</w:t>
      </w:r>
      <w:r>
        <w:rPr>
          <w:rFonts w:ascii="Arial" w:hAnsi="Arial" w:cs="Arial"/>
          <w:sz w:val="22"/>
          <w:szCs w:val="22"/>
        </w:rPr>
        <w:t xml:space="preserve">domí rodičů, nebo ve smyslu § 9, dle něhož </w:t>
      </w:r>
      <w:r w:rsidRPr="00CD50E8">
        <w:rPr>
          <w:rFonts w:ascii="Arial" w:hAnsi="Arial" w:cs="Arial"/>
          <w:sz w:val="22"/>
          <w:szCs w:val="22"/>
        </w:rPr>
        <w:t>rodič, jiná osoba odpovědná za výchovu dítěte, resp. jiný subjekt dle § 10</w:t>
      </w:r>
      <w:r>
        <w:rPr>
          <w:rFonts w:ascii="Arial" w:hAnsi="Arial" w:cs="Arial"/>
          <w:sz w:val="22"/>
          <w:szCs w:val="22"/>
        </w:rPr>
        <w:t>,</w:t>
      </w:r>
      <w:r w:rsidRPr="00CD50E8">
        <w:rPr>
          <w:rFonts w:ascii="Arial" w:hAnsi="Arial" w:cs="Arial"/>
          <w:sz w:val="22"/>
          <w:szCs w:val="22"/>
        </w:rPr>
        <w:t xml:space="preserve"> může požádat </w:t>
      </w:r>
      <w:r w:rsidR="00770CB6">
        <w:rPr>
          <w:rFonts w:ascii="Arial" w:hAnsi="Arial" w:cs="Arial"/>
          <w:sz w:val="22"/>
          <w:szCs w:val="22"/>
        </w:rPr>
        <w:br/>
      </w:r>
      <w:r w:rsidRPr="00CD50E8">
        <w:rPr>
          <w:rFonts w:ascii="Arial" w:hAnsi="Arial" w:cs="Arial"/>
          <w:sz w:val="22"/>
          <w:szCs w:val="22"/>
        </w:rPr>
        <w:t xml:space="preserve">o pomoc krajský úřad, oddělení sociálně právní ochrany. Přijetím oznámení se rozumí oznámení ve formě elektronické, telefonické, osobní podání fyzické nebo právnické osoby, </w:t>
      </w:r>
      <w:r w:rsidRPr="00CD50E8">
        <w:rPr>
          <w:rFonts w:ascii="Arial" w:hAnsi="Arial" w:cs="Arial"/>
          <w:sz w:val="22"/>
          <w:szCs w:val="22"/>
        </w:rPr>
        <w:lastRenderedPageBreak/>
        <w:t>případně anonymní podání. Vedoucí pracovník takový podnět eviduje a dále stanovuje postup pro jeho předání a řešení. Přijetí oznámení se řídí vnitřními předpisy KÚ, konkrétně Spisovým řádem</w:t>
      </w:r>
      <w:r>
        <w:rPr>
          <w:rFonts w:ascii="Arial" w:hAnsi="Arial" w:cs="Arial"/>
          <w:sz w:val="22"/>
          <w:szCs w:val="22"/>
        </w:rPr>
        <w:t>.</w:t>
      </w:r>
      <w:r w:rsidRPr="00CD50E8">
        <w:rPr>
          <w:rFonts w:ascii="Arial" w:hAnsi="Arial" w:cs="Arial"/>
          <w:sz w:val="22"/>
          <w:szCs w:val="22"/>
        </w:rPr>
        <w:t xml:space="preserve"> </w:t>
      </w:r>
    </w:p>
    <w:p w:rsidR="00770CB6" w:rsidRDefault="00770CB6" w:rsidP="00E029D4">
      <w:pPr>
        <w:pStyle w:val="Normlnweb19"/>
        <w:spacing w:line="276" w:lineRule="auto"/>
        <w:jc w:val="both"/>
        <w:rPr>
          <w:rFonts w:ascii="Arial" w:hAnsi="Arial" w:cs="Arial"/>
          <w:sz w:val="22"/>
          <w:szCs w:val="22"/>
        </w:rPr>
      </w:pPr>
    </w:p>
    <w:p w:rsidR="00E029D4" w:rsidRDefault="00E029D4" w:rsidP="00E029D4">
      <w:pPr>
        <w:pStyle w:val="Normlnweb19"/>
        <w:spacing w:line="276" w:lineRule="auto"/>
        <w:jc w:val="both"/>
        <w:rPr>
          <w:rFonts w:ascii="Arial" w:hAnsi="Arial" w:cs="Arial"/>
          <w:sz w:val="22"/>
          <w:szCs w:val="22"/>
        </w:rPr>
      </w:pPr>
      <w:r w:rsidRPr="00CD50E8">
        <w:rPr>
          <w:rFonts w:ascii="Arial" w:hAnsi="Arial" w:cs="Arial"/>
          <w:sz w:val="22"/>
          <w:szCs w:val="22"/>
        </w:rPr>
        <w:t xml:space="preserve">V případě fyzické přítomnosti oznamovatele je sepsán zápis z jednání (protokol), který je zaevidován v systému elektronické spisové služby. S pořízeným zápisem z jednání se dále nakládá obdobně, jako s písemným podáním přijatým podatelnou úřadu resp. elektronickým podáním. </w:t>
      </w:r>
    </w:p>
    <w:p w:rsidR="00770CB6" w:rsidRDefault="00770CB6" w:rsidP="00E029D4">
      <w:pPr>
        <w:pStyle w:val="Normlnweb19"/>
        <w:spacing w:line="276" w:lineRule="auto"/>
        <w:jc w:val="both"/>
        <w:rPr>
          <w:rFonts w:ascii="Arial" w:hAnsi="Arial" w:cs="Arial"/>
          <w:sz w:val="22"/>
          <w:szCs w:val="22"/>
        </w:rPr>
      </w:pPr>
    </w:p>
    <w:p w:rsidR="003B6574" w:rsidRPr="00CD50E8" w:rsidRDefault="008D4045" w:rsidP="00E029D4">
      <w:pPr>
        <w:pStyle w:val="Normlnweb19"/>
        <w:spacing w:line="276" w:lineRule="auto"/>
        <w:jc w:val="both"/>
        <w:rPr>
          <w:rFonts w:ascii="Arial" w:hAnsi="Arial" w:cs="Arial"/>
          <w:sz w:val="22"/>
          <w:szCs w:val="22"/>
        </w:rPr>
      </w:pPr>
      <w:r>
        <w:rPr>
          <w:rFonts w:ascii="Arial" w:hAnsi="Arial" w:cs="Arial"/>
          <w:sz w:val="22"/>
          <w:szCs w:val="22"/>
        </w:rPr>
        <w:t>V případě oznámení případu telefonicky, sepíše o tom pracovník přijímající hovor zápis, který předá příslušnému pracovníku majícímu agendu v náplni práce a ten se daného případu ujme a prověří jej.</w:t>
      </w:r>
      <w:r w:rsidR="000846E6">
        <w:rPr>
          <w:rFonts w:ascii="Arial" w:hAnsi="Arial" w:cs="Arial"/>
          <w:sz w:val="22"/>
          <w:szCs w:val="22"/>
        </w:rPr>
        <w:t xml:space="preserve"> Po prověření zápisu z telefonického hovoru oznámení vyřídí sám, nebo ho jako </w:t>
      </w:r>
      <w:r w:rsidR="009963B2">
        <w:rPr>
          <w:rFonts w:ascii="Arial" w:hAnsi="Arial" w:cs="Arial"/>
          <w:sz w:val="22"/>
          <w:szCs w:val="22"/>
        </w:rPr>
        <w:t xml:space="preserve">podnět k prošetření </w:t>
      </w:r>
      <w:r w:rsidR="000846E6">
        <w:rPr>
          <w:rFonts w:ascii="Arial" w:hAnsi="Arial" w:cs="Arial"/>
          <w:sz w:val="22"/>
          <w:szCs w:val="22"/>
        </w:rPr>
        <w:t>posílá k vyřízení konkrétnímu OÚ ORP, v jehož lokalitě oznamovatel buď bydlí, nebo se tam vyskytuje nezletilé dítě</w:t>
      </w:r>
      <w:r w:rsidR="009963B2">
        <w:rPr>
          <w:rFonts w:ascii="Arial" w:hAnsi="Arial" w:cs="Arial"/>
          <w:sz w:val="22"/>
          <w:szCs w:val="22"/>
        </w:rPr>
        <w:t>, na které se odkazoval telefonický hovor oznamovatele</w:t>
      </w:r>
      <w:r w:rsidR="000846E6">
        <w:rPr>
          <w:rFonts w:ascii="Arial" w:hAnsi="Arial" w:cs="Arial"/>
          <w:sz w:val="22"/>
          <w:szCs w:val="22"/>
        </w:rPr>
        <w:t xml:space="preserve">. </w:t>
      </w:r>
      <w:r w:rsidR="003B6574">
        <w:rPr>
          <w:rFonts w:ascii="Arial" w:hAnsi="Arial" w:cs="Arial"/>
          <w:sz w:val="22"/>
          <w:szCs w:val="22"/>
        </w:rPr>
        <w:t>Lhůta pro vyřízení těchto případů je bezodkladná s ohledem na závažnost případu, případně do 30 d</w:t>
      </w:r>
      <w:r w:rsidR="00B956E0">
        <w:rPr>
          <w:rFonts w:ascii="Arial" w:hAnsi="Arial" w:cs="Arial"/>
          <w:sz w:val="22"/>
          <w:szCs w:val="22"/>
        </w:rPr>
        <w:t>ní. O akutnosti případu rozhodne</w:t>
      </w:r>
      <w:r w:rsidR="003B6574">
        <w:rPr>
          <w:rFonts w:ascii="Arial" w:hAnsi="Arial" w:cs="Arial"/>
          <w:sz w:val="22"/>
          <w:szCs w:val="22"/>
        </w:rPr>
        <w:t xml:space="preserve"> pracovník po konzultaci s vedoucí </w:t>
      </w:r>
      <w:r w:rsidR="00B956E0">
        <w:rPr>
          <w:rFonts w:ascii="Arial" w:hAnsi="Arial" w:cs="Arial"/>
          <w:sz w:val="22"/>
          <w:szCs w:val="22"/>
        </w:rPr>
        <w:t xml:space="preserve">oddělení, vždy s ohledem na zájem dítěte </w:t>
      </w:r>
      <w:r w:rsidR="00770CB6">
        <w:rPr>
          <w:rFonts w:ascii="Arial" w:hAnsi="Arial" w:cs="Arial"/>
          <w:sz w:val="22"/>
          <w:szCs w:val="22"/>
        </w:rPr>
        <w:br/>
      </w:r>
      <w:r w:rsidR="00B956E0">
        <w:rPr>
          <w:rFonts w:ascii="Arial" w:hAnsi="Arial" w:cs="Arial"/>
          <w:sz w:val="22"/>
          <w:szCs w:val="22"/>
        </w:rPr>
        <w:t>a vyhodnocení, zda se jedná o vyšší či nižší riziko ohrožení.</w:t>
      </w:r>
    </w:p>
    <w:p w:rsidR="00E029D4" w:rsidRPr="00CD50E8" w:rsidRDefault="00E029D4" w:rsidP="00E029D4">
      <w:pPr>
        <w:pStyle w:val="Normlnweb19"/>
        <w:spacing w:line="276" w:lineRule="auto"/>
        <w:jc w:val="both"/>
        <w:rPr>
          <w:rFonts w:ascii="Arial" w:hAnsi="Arial" w:cs="Arial"/>
          <w:sz w:val="22"/>
          <w:szCs w:val="22"/>
        </w:rPr>
      </w:pPr>
    </w:p>
    <w:p w:rsidR="00E029D4" w:rsidRDefault="00E029D4" w:rsidP="00E029D4">
      <w:pPr>
        <w:pStyle w:val="Zkladntext"/>
        <w:spacing w:after="0" w:line="276" w:lineRule="auto"/>
        <w:jc w:val="both"/>
        <w:rPr>
          <w:rFonts w:ascii="Arial" w:hAnsi="Arial"/>
          <w:sz w:val="22"/>
          <w:szCs w:val="22"/>
        </w:rPr>
      </w:pPr>
      <w:r w:rsidRPr="00CD50E8">
        <w:rPr>
          <w:rFonts w:ascii="Arial" w:hAnsi="Arial" w:cs="Arial"/>
          <w:sz w:val="22"/>
          <w:szCs w:val="22"/>
        </w:rPr>
        <w:t xml:space="preserve">Obsah přijatého podání (zápis, protokol) je bezprostředně vyhodnocen pracovníkem OSPOD KÚ, který oznámení přijal. </w:t>
      </w:r>
      <w:r w:rsidR="00EA3294">
        <w:rPr>
          <w:rFonts w:ascii="Arial" w:hAnsi="Arial" w:cs="Arial"/>
          <w:sz w:val="22"/>
          <w:szCs w:val="22"/>
        </w:rPr>
        <w:t>Současně je určen další pracovník, který daného pracovníka v kauze zastupuje.</w:t>
      </w:r>
      <w:r w:rsidR="00770CB6">
        <w:rPr>
          <w:rFonts w:ascii="Arial" w:hAnsi="Arial" w:cs="Arial"/>
          <w:sz w:val="22"/>
          <w:szCs w:val="22"/>
        </w:rPr>
        <w:t xml:space="preserve"> (srvn. Zastupitelnost standard č. 4)</w:t>
      </w:r>
      <w:r w:rsidR="00EA3294">
        <w:rPr>
          <w:rFonts w:ascii="Arial" w:hAnsi="Arial" w:cs="Arial"/>
          <w:sz w:val="22"/>
          <w:szCs w:val="22"/>
        </w:rPr>
        <w:t xml:space="preserve"> </w:t>
      </w:r>
    </w:p>
    <w:p w:rsidR="00770CB6" w:rsidRDefault="00770CB6" w:rsidP="00E029D4">
      <w:pPr>
        <w:pStyle w:val="Zkladntext"/>
        <w:spacing w:after="0" w:line="276" w:lineRule="auto"/>
        <w:jc w:val="both"/>
        <w:rPr>
          <w:rFonts w:ascii="Arial" w:hAnsi="Arial"/>
          <w:sz w:val="22"/>
          <w:szCs w:val="22"/>
        </w:rPr>
      </w:pPr>
    </w:p>
    <w:p w:rsidR="00E029D4" w:rsidRDefault="00E029D4" w:rsidP="00E029D4">
      <w:pPr>
        <w:pStyle w:val="Zkladntext"/>
        <w:spacing w:after="0" w:line="276" w:lineRule="auto"/>
        <w:jc w:val="both"/>
        <w:rPr>
          <w:rFonts w:ascii="Arial" w:hAnsi="Arial"/>
          <w:sz w:val="22"/>
          <w:szCs w:val="22"/>
        </w:rPr>
      </w:pPr>
      <w:r>
        <w:rPr>
          <w:rFonts w:ascii="Arial" w:hAnsi="Arial"/>
          <w:sz w:val="22"/>
          <w:szCs w:val="22"/>
        </w:rPr>
        <w:t>Posouzení naléhavosti je vyhodnoceno na základě závažnosti oznámených skutečností (věk dítěte, kvalita péče, míra ohrožení základních životních potřeb apod.).</w:t>
      </w:r>
    </w:p>
    <w:p w:rsidR="00770CB6" w:rsidRDefault="00770CB6" w:rsidP="00E029D4">
      <w:pPr>
        <w:pStyle w:val="Zkladntext"/>
        <w:spacing w:after="0" w:line="276" w:lineRule="auto"/>
        <w:jc w:val="both"/>
        <w:rPr>
          <w:rFonts w:ascii="Arial" w:hAnsi="Arial"/>
          <w:sz w:val="22"/>
          <w:szCs w:val="22"/>
        </w:rPr>
      </w:pPr>
    </w:p>
    <w:p w:rsidR="00E029D4" w:rsidRDefault="00E029D4" w:rsidP="00E029D4">
      <w:pPr>
        <w:pStyle w:val="Zkladntext"/>
        <w:spacing w:after="0" w:line="276" w:lineRule="auto"/>
        <w:jc w:val="both"/>
        <w:rPr>
          <w:rFonts w:ascii="Arial" w:hAnsi="Arial"/>
          <w:sz w:val="22"/>
          <w:szCs w:val="22"/>
        </w:rPr>
      </w:pPr>
      <w:r>
        <w:rPr>
          <w:rFonts w:ascii="Arial" w:hAnsi="Arial"/>
          <w:sz w:val="22"/>
          <w:szCs w:val="22"/>
        </w:rPr>
        <w:t>Nasvědčují-li okolnosti, že dítě je akutně ohroženo (dítě se ocitlo bez rodičů, rodiče dítě ohrožují v důsledku užití návykových látek, dítě vykazuje znaky týrání či pohlavního zneužití), krajský úřad kontaktuje příslušný OSPOD za účelem podání návrhu na vydání předběžného opatření dle § 474 zákona č. 292/2013 Sb., o zvláštních řízeních soudních, a dle § 924 občanského zákoníku.  V mimopracovní době užije čísla pohotovostního mobilního telefonu.</w:t>
      </w:r>
    </w:p>
    <w:p w:rsidR="00E029D4" w:rsidRDefault="00E029D4" w:rsidP="00E029D4">
      <w:pPr>
        <w:pStyle w:val="Zkladntext"/>
        <w:spacing w:after="0" w:line="276" w:lineRule="auto"/>
        <w:jc w:val="both"/>
        <w:rPr>
          <w:rFonts w:ascii="Arial" w:hAnsi="Arial"/>
          <w:sz w:val="22"/>
          <w:szCs w:val="22"/>
        </w:rPr>
      </w:pPr>
    </w:p>
    <w:p w:rsidR="00E029D4" w:rsidRDefault="00E029D4" w:rsidP="00E029D4">
      <w:pPr>
        <w:pStyle w:val="Zkladntext"/>
        <w:spacing w:after="0" w:line="276" w:lineRule="auto"/>
        <w:jc w:val="both"/>
        <w:rPr>
          <w:rFonts w:ascii="Arial" w:hAnsi="Arial"/>
          <w:sz w:val="22"/>
          <w:szCs w:val="22"/>
        </w:rPr>
      </w:pPr>
      <w:r>
        <w:rPr>
          <w:rFonts w:ascii="Arial" w:hAnsi="Arial"/>
          <w:sz w:val="22"/>
          <w:szCs w:val="22"/>
        </w:rPr>
        <w:t>Nižší stupeň ohrožení představuje situace, kdy je nutná intervence do rodiny prostřednictvím výchovných opatření, aniž by bylo nutné okamžité odnětí dítěte z rodiny (požívání návykových látek rodiči, zanedbávání povinné školní docházky, nestabilní bytové podmínky apod.). Krajský úřad informuje příslušný OSPOD bezodkladně.</w:t>
      </w:r>
    </w:p>
    <w:p w:rsidR="00E029D4" w:rsidRDefault="00E029D4" w:rsidP="00E029D4">
      <w:pPr>
        <w:pStyle w:val="Zkladntext"/>
        <w:spacing w:after="0" w:line="276" w:lineRule="auto"/>
        <w:jc w:val="both"/>
        <w:rPr>
          <w:rFonts w:ascii="Arial" w:hAnsi="Arial"/>
          <w:sz w:val="22"/>
          <w:szCs w:val="22"/>
        </w:rPr>
      </w:pPr>
    </w:p>
    <w:p w:rsidR="00E029D4" w:rsidRDefault="00E029D4" w:rsidP="00E029D4">
      <w:pPr>
        <w:pStyle w:val="Zkladntext"/>
        <w:spacing w:after="0" w:line="276" w:lineRule="auto"/>
        <w:jc w:val="both"/>
        <w:rPr>
          <w:rFonts w:ascii="Arial" w:hAnsi="Arial"/>
          <w:sz w:val="22"/>
          <w:szCs w:val="22"/>
        </w:rPr>
      </w:pPr>
      <w:r>
        <w:rPr>
          <w:rFonts w:ascii="Arial" w:hAnsi="Arial"/>
          <w:sz w:val="22"/>
          <w:szCs w:val="22"/>
        </w:rPr>
        <w:t xml:space="preserve">Minimální riziko ohrožení představují situace, kdy je dítě ohroženo konfliktem rodičů, vykazuje výchovné problémy apod. Tyto situace lze řešit prostřednictvím poradenství či zprostředkováním pomoci ze strany OSPOD, jemuž krajský úřad oznámení postoupí.  </w:t>
      </w:r>
    </w:p>
    <w:p w:rsidR="00E029D4" w:rsidRPr="00CD50E8" w:rsidRDefault="00E029D4" w:rsidP="00E029D4">
      <w:pPr>
        <w:pStyle w:val="Zkladntext"/>
        <w:spacing w:after="0" w:line="276" w:lineRule="auto"/>
        <w:jc w:val="both"/>
        <w:rPr>
          <w:rFonts w:ascii="Arial" w:hAnsi="Arial" w:cs="Arial"/>
          <w:sz w:val="22"/>
          <w:szCs w:val="22"/>
        </w:rPr>
      </w:pPr>
      <w:r>
        <w:rPr>
          <w:rFonts w:ascii="Arial" w:hAnsi="Arial"/>
          <w:sz w:val="22"/>
          <w:szCs w:val="22"/>
        </w:rPr>
        <w:t xml:space="preserve">  </w:t>
      </w:r>
    </w:p>
    <w:p w:rsidR="00E029D4" w:rsidRPr="00CD50E8" w:rsidRDefault="00E029D4" w:rsidP="00E029D4">
      <w:pPr>
        <w:pStyle w:val="Normlnweb19"/>
        <w:spacing w:line="276" w:lineRule="auto"/>
        <w:jc w:val="both"/>
        <w:rPr>
          <w:rFonts w:ascii="Arial" w:hAnsi="Arial" w:cs="Arial"/>
          <w:sz w:val="22"/>
          <w:szCs w:val="22"/>
        </w:rPr>
      </w:pPr>
      <w:r w:rsidRPr="00CD50E8">
        <w:rPr>
          <w:rFonts w:ascii="Arial" w:hAnsi="Arial" w:cs="Arial"/>
          <w:sz w:val="22"/>
          <w:szCs w:val="22"/>
        </w:rPr>
        <w:t>Povinnou součástí průvodního dopisu, kterým je podá</w:t>
      </w:r>
      <w:r>
        <w:rPr>
          <w:rFonts w:ascii="Arial" w:hAnsi="Arial" w:cs="Arial"/>
          <w:sz w:val="22"/>
          <w:szCs w:val="22"/>
        </w:rPr>
        <w:t xml:space="preserve">ní postoupeno na OSPOD, je </w:t>
      </w:r>
      <w:r w:rsidRPr="00CD50E8">
        <w:rPr>
          <w:rFonts w:ascii="Arial" w:hAnsi="Arial" w:cs="Arial"/>
          <w:sz w:val="22"/>
          <w:szCs w:val="22"/>
        </w:rPr>
        <w:t xml:space="preserve">žádost </w:t>
      </w:r>
      <w:bookmarkStart w:id="0" w:name="_GoBack"/>
      <w:r w:rsidR="00770CB6">
        <w:rPr>
          <w:rFonts w:ascii="Arial" w:hAnsi="Arial" w:cs="Arial"/>
          <w:sz w:val="22"/>
          <w:szCs w:val="22"/>
        </w:rPr>
        <w:br/>
      </w:r>
      <w:bookmarkEnd w:id="0"/>
      <w:r w:rsidRPr="00CD50E8">
        <w:rPr>
          <w:rFonts w:ascii="Arial" w:hAnsi="Arial" w:cs="Arial"/>
          <w:sz w:val="22"/>
          <w:szCs w:val="22"/>
        </w:rPr>
        <w:t xml:space="preserve">o poskytnutí zpětné informace o způsobu vyřízení a řešení podání. </w:t>
      </w:r>
    </w:p>
    <w:p w:rsidR="00094B7A" w:rsidRPr="00E92F02" w:rsidRDefault="00094B7A" w:rsidP="00E029D4">
      <w:pPr>
        <w:pStyle w:val="Normlnweb"/>
        <w:spacing w:after="200" w:line="276" w:lineRule="auto"/>
        <w:jc w:val="both"/>
        <w:rPr>
          <w:rFonts w:ascii="Arial" w:hAnsi="Arial"/>
          <w:sz w:val="22"/>
          <w:szCs w:val="22"/>
        </w:rPr>
      </w:pPr>
    </w:p>
    <w:sectPr w:rsidR="00094B7A" w:rsidRPr="00E92F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EC" w:rsidRDefault="00573AEC" w:rsidP="008425CE">
      <w:pPr>
        <w:spacing w:after="0" w:line="240" w:lineRule="auto"/>
      </w:pPr>
      <w:r>
        <w:separator/>
      </w:r>
    </w:p>
  </w:endnote>
  <w:endnote w:type="continuationSeparator" w:id="0">
    <w:p w:rsidR="00573AEC" w:rsidRDefault="00573AEC" w:rsidP="0084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FE" w:rsidRPr="002719D5" w:rsidRDefault="00051AFE" w:rsidP="00051AFE">
    <w:pPr>
      <w:pStyle w:val="Zpat"/>
      <w:rPr>
        <w:rFonts w:ascii="Arial" w:hAnsi="Arial" w:cs="Arial"/>
        <w:color w:val="808080"/>
        <w:sz w:val="20"/>
        <w:szCs w:val="20"/>
      </w:rPr>
    </w:pPr>
    <w:r>
      <w:rPr>
        <w:rFonts w:ascii="Arial" w:hAnsi="Arial" w:cs="Arial"/>
        <w:color w:val="808080"/>
        <w:sz w:val="20"/>
        <w:szCs w:val="20"/>
      </w:rPr>
      <w:t xml:space="preserve">               </w:t>
    </w:r>
    <w:r w:rsidRPr="002719D5">
      <w:rPr>
        <w:rFonts w:ascii="Arial" w:hAnsi="Arial" w:cs="Arial"/>
        <w:color w:val="808080"/>
        <w:sz w:val="20"/>
        <w:szCs w:val="20"/>
      </w:rPr>
      <w:t>TENTO PROJEKT JE SPOLUFINANCOVÁN EVROPSKÝM SOCIÁLNÍM FONDEM</w:t>
    </w:r>
  </w:p>
  <w:p w:rsidR="008425CE" w:rsidRDefault="00051AFE" w:rsidP="00051AFE">
    <w:pPr>
      <w:pStyle w:val="Zpat"/>
    </w:pPr>
    <w:r w:rsidRPr="002719D5">
      <w:rPr>
        <w:rFonts w:ascii="Arial" w:hAnsi="Arial" w:cs="Arial"/>
        <w:color w:val="808080"/>
        <w:sz w:val="20"/>
        <w:szCs w:val="20"/>
      </w:rPr>
      <w:t xml:space="preserve">     </w:t>
    </w:r>
    <w:r>
      <w:rPr>
        <w:rFonts w:ascii="Arial" w:hAnsi="Arial" w:cs="Arial"/>
        <w:color w:val="808080"/>
        <w:sz w:val="20"/>
        <w:szCs w:val="20"/>
      </w:rPr>
      <w:t xml:space="preserve">                          </w:t>
    </w:r>
    <w:r w:rsidRPr="002719D5">
      <w:rPr>
        <w:rFonts w:ascii="Arial" w:hAnsi="Arial" w:cs="Arial"/>
        <w:color w:val="808080"/>
        <w:sz w:val="20"/>
        <w:szCs w:val="20"/>
      </w:rPr>
      <w:t>PROSTŘEDNICTVÍM</w:t>
    </w:r>
    <w:r>
      <w:rPr>
        <w:rFonts w:ascii="Arial" w:hAnsi="Arial" w:cs="Arial"/>
        <w:color w:val="808080"/>
        <w:sz w:val="20"/>
        <w:szCs w:val="20"/>
      </w:rPr>
      <w:t xml:space="preserve"> OP LZZ A STÁTNÍM ROZPOČTEM ČR.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EC" w:rsidRDefault="00573AEC" w:rsidP="008425CE">
      <w:pPr>
        <w:spacing w:after="0" w:line="240" w:lineRule="auto"/>
      </w:pPr>
      <w:r>
        <w:separator/>
      </w:r>
    </w:p>
  </w:footnote>
  <w:footnote w:type="continuationSeparator" w:id="0">
    <w:p w:rsidR="00573AEC" w:rsidRDefault="00573AEC" w:rsidP="0084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FE" w:rsidRDefault="00051AFE">
    <w:pPr>
      <w:pStyle w:val="Zhlav"/>
    </w:pPr>
    <w:r>
      <w:rPr>
        <w:noProof/>
        <w:lang w:eastAsia="cs-CZ"/>
      </w:rPr>
      <w:drawing>
        <wp:anchor distT="0" distB="0" distL="114300" distR="114300" simplePos="0" relativeHeight="251658240" behindDoc="0" locked="0" layoutInCell="1" allowOverlap="1">
          <wp:simplePos x="0" y="0"/>
          <wp:positionH relativeFrom="column">
            <wp:posOffset>64135</wp:posOffset>
          </wp:positionH>
          <wp:positionV relativeFrom="paragraph">
            <wp:posOffset>-187960</wp:posOffset>
          </wp:positionV>
          <wp:extent cx="5762625" cy="447675"/>
          <wp:effectExtent l="0" t="0" r="9525" b="9525"/>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F8974E7"/>
    <w:multiLevelType w:val="hybridMultilevel"/>
    <w:tmpl w:val="0082E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E03E15"/>
    <w:multiLevelType w:val="hybridMultilevel"/>
    <w:tmpl w:val="DFF8E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EE7CBE"/>
    <w:multiLevelType w:val="hybridMultilevel"/>
    <w:tmpl w:val="FC8C1C06"/>
    <w:lvl w:ilvl="0" w:tplc="CBCA870A">
      <w:start w:val="3"/>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C7F2D"/>
    <w:multiLevelType w:val="hybridMultilevel"/>
    <w:tmpl w:val="4A4499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578C6083"/>
    <w:multiLevelType w:val="hybridMultilevel"/>
    <w:tmpl w:val="9848A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F17F67"/>
    <w:multiLevelType w:val="hybridMultilevel"/>
    <w:tmpl w:val="DEECA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42257D"/>
    <w:multiLevelType w:val="hybridMultilevel"/>
    <w:tmpl w:val="D0B2B862"/>
    <w:lvl w:ilvl="0" w:tplc="00000001">
      <w:start w:val="2"/>
      <w:numFmt w:val="bullet"/>
      <w:lvlText w:val="-"/>
      <w:lvlJc w:val="left"/>
      <w:pPr>
        <w:ind w:left="720" w:hanging="360"/>
      </w:pPr>
      <w:rPr>
        <w:rFonts w:ascii="Arial" w:hAnsi="Arial" w:cs="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F41820"/>
    <w:multiLevelType w:val="hybridMultilevel"/>
    <w:tmpl w:val="9794A66A"/>
    <w:lvl w:ilvl="0" w:tplc="00000001">
      <w:start w:val="2"/>
      <w:numFmt w:val="bullet"/>
      <w:lvlText w:val="-"/>
      <w:lvlJc w:val="left"/>
      <w:pPr>
        <w:tabs>
          <w:tab w:val="num" w:pos="720"/>
        </w:tabs>
        <w:ind w:left="720" w:hanging="360"/>
      </w:pPr>
      <w:rPr>
        <w:rFonts w:ascii="Arial" w:hAnsi="Arial" w:cs="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6721BE"/>
    <w:multiLevelType w:val="hybridMultilevel"/>
    <w:tmpl w:val="5D282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8022D91"/>
    <w:multiLevelType w:val="hybridMultilevel"/>
    <w:tmpl w:val="97760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8855E6"/>
    <w:multiLevelType w:val="hybridMultilevel"/>
    <w:tmpl w:val="5576F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8"/>
  </w:num>
  <w:num w:numId="5">
    <w:abstractNumId w:val="13"/>
  </w:num>
  <w:num w:numId="6">
    <w:abstractNumId w:val="3"/>
  </w:num>
  <w:num w:numId="7">
    <w:abstractNumId w:val="11"/>
  </w:num>
  <w:num w:numId="8">
    <w:abstractNumId w:val="7"/>
  </w:num>
  <w:num w:numId="9">
    <w:abstractNumId w:val="0"/>
  </w:num>
  <w:num w:numId="10">
    <w:abstractNumId w:val="1"/>
  </w:num>
  <w:num w:numId="11">
    <w:abstractNumId w:val="2"/>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AB"/>
    <w:rsid w:val="000039B1"/>
    <w:rsid w:val="00020217"/>
    <w:rsid w:val="00051AFE"/>
    <w:rsid w:val="00056A08"/>
    <w:rsid w:val="000846E6"/>
    <w:rsid w:val="00086F3B"/>
    <w:rsid w:val="00094B7A"/>
    <w:rsid w:val="000C436F"/>
    <w:rsid w:val="000D4845"/>
    <w:rsid w:val="000E1F38"/>
    <w:rsid w:val="000E771D"/>
    <w:rsid w:val="00112D46"/>
    <w:rsid w:val="00173759"/>
    <w:rsid w:val="001917C7"/>
    <w:rsid w:val="00195512"/>
    <w:rsid w:val="001C101F"/>
    <w:rsid w:val="001D2041"/>
    <w:rsid w:val="001D7EFF"/>
    <w:rsid w:val="00244DFC"/>
    <w:rsid w:val="003B6574"/>
    <w:rsid w:val="00422CB6"/>
    <w:rsid w:val="004B5913"/>
    <w:rsid w:val="00573AEC"/>
    <w:rsid w:val="00576179"/>
    <w:rsid w:val="005E7D48"/>
    <w:rsid w:val="00612C94"/>
    <w:rsid w:val="00681473"/>
    <w:rsid w:val="006921EF"/>
    <w:rsid w:val="006A2095"/>
    <w:rsid w:val="007322EF"/>
    <w:rsid w:val="00770CB6"/>
    <w:rsid w:val="00774708"/>
    <w:rsid w:val="008104D1"/>
    <w:rsid w:val="008425CE"/>
    <w:rsid w:val="00876F03"/>
    <w:rsid w:val="008C7E9D"/>
    <w:rsid w:val="008D4045"/>
    <w:rsid w:val="008E744B"/>
    <w:rsid w:val="00921156"/>
    <w:rsid w:val="0092480E"/>
    <w:rsid w:val="00950687"/>
    <w:rsid w:val="009963B2"/>
    <w:rsid w:val="009A04F0"/>
    <w:rsid w:val="00A32B54"/>
    <w:rsid w:val="00A66928"/>
    <w:rsid w:val="00AB5C2F"/>
    <w:rsid w:val="00AE66C6"/>
    <w:rsid w:val="00B00AE8"/>
    <w:rsid w:val="00B04A5D"/>
    <w:rsid w:val="00B31BF0"/>
    <w:rsid w:val="00B563BF"/>
    <w:rsid w:val="00B744AB"/>
    <w:rsid w:val="00B83D69"/>
    <w:rsid w:val="00B956E0"/>
    <w:rsid w:val="00BC17E9"/>
    <w:rsid w:val="00C02939"/>
    <w:rsid w:val="00C046E7"/>
    <w:rsid w:val="00C25301"/>
    <w:rsid w:val="00D05E21"/>
    <w:rsid w:val="00D168B3"/>
    <w:rsid w:val="00D7019F"/>
    <w:rsid w:val="00E029D4"/>
    <w:rsid w:val="00E27FEA"/>
    <w:rsid w:val="00E92F02"/>
    <w:rsid w:val="00EA3294"/>
    <w:rsid w:val="00EB578B"/>
    <w:rsid w:val="00EF3B17"/>
    <w:rsid w:val="00F70004"/>
    <w:rsid w:val="00F75BA7"/>
    <w:rsid w:val="00FB0BEB"/>
    <w:rsid w:val="00FD0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096AB-39B8-4540-8A34-A56EEAB2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1156"/>
    <w:pPr>
      <w:ind w:left="720"/>
      <w:contextualSpacing/>
    </w:pPr>
  </w:style>
  <w:style w:type="character" w:styleId="Odkaznakoment">
    <w:name w:val="annotation reference"/>
    <w:basedOn w:val="Standardnpsmoodstavce"/>
    <w:uiPriority w:val="99"/>
    <w:semiHidden/>
    <w:unhideWhenUsed/>
    <w:rsid w:val="00195512"/>
    <w:rPr>
      <w:sz w:val="16"/>
      <w:szCs w:val="16"/>
    </w:rPr>
  </w:style>
  <w:style w:type="paragraph" w:styleId="Textkomente">
    <w:name w:val="annotation text"/>
    <w:basedOn w:val="Normln"/>
    <w:link w:val="TextkomenteChar"/>
    <w:uiPriority w:val="99"/>
    <w:semiHidden/>
    <w:unhideWhenUsed/>
    <w:rsid w:val="00195512"/>
    <w:pPr>
      <w:spacing w:line="240" w:lineRule="auto"/>
    </w:pPr>
    <w:rPr>
      <w:sz w:val="20"/>
      <w:szCs w:val="20"/>
    </w:rPr>
  </w:style>
  <w:style w:type="character" w:customStyle="1" w:styleId="TextkomenteChar">
    <w:name w:val="Text komentáře Char"/>
    <w:basedOn w:val="Standardnpsmoodstavce"/>
    <w:link w:val="Textkomente"/>
    <w:uiPriority w:val="99"/>
    <w:semiHidden/>
    <w:rsid w:val="00195512"/>
    <w:rPr>
      <w:sz w:val="20"/>
      <w:szCs w:val="20"/>
    </w:rPr>
  </w:style>
  <w:style w:type="paragraph" w:styleId="Pedmtkomente">
    <w:name w:val="annotation subject"/>
    <w:basedOn w:val="Textkomente"/>
    <w:next w:val="Textkomente"/>
    <w:link w:val="PedmtkomenteChar"/>
    <w:uiPriority w:val="99"/>
    <w:semiHidden/>
    <w:unhideWhenUsed/>
    <w:rsid w:val="00195512"/>
    <w:rPr>
      <w:b/>
      <w:bCs/>
    </w:rPr>
  </w:style>
  <w:style w:type="character" w:customStyle="1" w:styleId="PedmtkomenteChar">
    <w:name w:val="Předmět komentáře Char"/>
    <w:basedOn w:val="TextkomenteChar"/>
    <w:link w:val="Pedmtkomente"/>
    <w:uiPriority w:val="99"/>
    <w:semiHidden/>
    <w:rsid w:val="00195512"/>
    <w:rPr>
      <w:b/>
      <w:bCs/>
      <w:sz w:val="20"/>
      <w:szCs w:val="20"/>
    </w:rPr>
  </w:style>
  <w:style w:type="paragraph" w:styleId="Textbubliny">
    <w:name w:val="Balloon Text"/>
    <w:basedOn w:val="Normln"/>
    <w:link w:val="TextbublinyChar"/>
    <w:uiPriority w:val="99"/>
    <w:semiHidden/>
    <w:unhideWhenUsed/>
    <w:rsid w:val="001955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5512"/>
    <w:rPr>
      <w:rFonts w:ascii="Tahoma" w:hAnsi="Tahoma" w:cs="Tahoma"/>
      <w:sz w:val="16"/>
      <w:szCs w:val="16"/>
    </w:rPr>
  </w:style>
  <w:style w:type="paragraph" w:styleId="Zhlav">
    <w:name w:val="header"/>
    <w:basedOn w:val="Normln"/>
    <w:link w:val="ZhlavChar"/>
    <w:uiPriority w:val="99"/>
    <w:unhideWhenUsed/>
    <w:rsid w:val="008425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25CE"/>
  </w:style>
  <w:style w:type="paragraph" w:styleId="Zpat">
    <w:name w:val="footer"/>
    <w:basedOn w:val="Normln"/>
    <w:link w:val="ZpatChar"/>
    <w:unhideWhenUsed/>
    <w:rsid w:val="008425CE"/>
    <w:pPr>
      <w:tabs>
        <w:tab w:val="center" w:pos="4536"/>
        <w:tab w:val="right" w:pos="9072"/>
      </w:tabs>
      <w:spacing w:after="0" w:line="240" w:lineRule="auto"/>
    </w:pPr>
  </w:style>
  <w:style w:type="character" w:customStyle="1" w:styleId="ZpatChar">
    <w:name w:val="Zápatí Char"/>
    <w:basedOn w:val="Standardnpsmoodstavce"/>
    <w:link w:val="Zpat"/>
    <w:rsid w:val="008425CE"/>
  </w:style>
  <w:style w:type="character" w:styleId="Hypertextovodkaz">
    <w:name w:val="Hyperlink"/>
    <w:basedOn w:val="Standardnpsmoodstavce"/>
    <w:uiPriority w:val="99"/>
    <w:unhideWhenUsed/>
    <w:rsid w:val="00094B7A"/>
    <w:rPr>
      <w:color w:val="0000FF" w:themeColor="hyperlink"/>
      <w:u w:val="single"/>
    </w:rPr>
  </w:style>
  <w:style w:type="paragraph" w:styleId="Zkladntext">
    <w:name w:val="Body Text"/>
    <w:basedOn w:val="Normln"/>
    <w:link w:val="ZkladntextChar"/>
    <w:rsid w:val="00E92F02"/>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E92F02"/>
    <w:rPr>
      <w:rFonts w:ascii="Times New Roman" w:eastAsia="Times New Roman" w:hAnsi="Times New Roman" w:cs="Times New Roman"/>
      <w:sz w:val="24"/>
      <w:szCs w:val="24"/>
      <w:lang w:eastAsia="ar-SA"/>
    </w:rPr>
  </w:style>
  <w:style w:type="paragraph" w:styleId="Normlnweb">
    <w:name w:val="Normal (Web)"/>
    <w:basedOn w:val="Normln"/>
    <w:rsid w:val="00E92F02"/>
    <w:pPr>
      <w:spacing w:before="100" w:beforeAutospacing="1" w:after="119" w:line="240" w:lineRule="auto"/>
    </w:pPr>
    <w:rPr>
      <w:rFonts w:ascii="Times New Roman" w:eastAsia="Times New Roman" w:hAnsi="Times New Roman" w:cs="Times New Roman"/>
      <w:sz w:val="24"/>
      <w:szCs w:val="24"/>
      <w:lang w:eastAsia="cs-CZ"/>
    </w:rPr>
  </w:style>
  <w:style w:type="paragraph" w:customStyle="1" w:styleId="Normlnweb19">
    <w:name w:val="Normální (web)19"/>
    <w:basedOn w:val="Normln"/>
    <w:rsid w:val="00E029D4"/>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0303-E060-4597-B293-20472780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4471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Benešová Marie Mgr.</dc:creator>
  <cp:lastModifiedBy>Kafka Jiří Bc.</cp:lastModifiedBy>
  <cp:revision>2</cp:revision>
  <cp:lastPrinted>2015-02-14T17:35:00Z</cp:lastPrinted>
  <dcterms:created xsi:type="dcterms:W3CDTF">2022-09-05T12:16:00Z</dcterms:created>
  <dcterms:modified xsi:type="dcterms:W3CDTF">2022-09-05T12:16:00Z</dcterms:modified>
</cp:coreProperties>
</file>