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28" w:rsidRDefault="009C7E18" w:rsidP="00E27FEA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Standard č. 11</w:t>
      </w:r>
      <w:r w:rsidR="00B744AB" w:rsidRPr="00B744AB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Rizikové a nouzové situace</w:t>
      </w:r>
    </w:p>
    <w:p w:rsidR="00B744AB" w:rsidRPr="00B744AB" w:rsidRDefault="00B744AB" w:rsidP="00E27FE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:rsidR="00B744AB" w:rsidRPr="009C7E18" w:rsidRDefault="009C7E18" w:rsidP="00E27FEA">
      <w:pPr>
        <w:jc w:val="both"/>
        <w:rPr>
          <w:rFonts w:ascii="Arial" w:hAnsi="Arial" w:cs="Arial"/>
          <w:b/>
          <w:sz w:val="24"/>
          <w:szCs w:val="24"/>
        </w:rPr>
      </w:pPr>
      <w:r w:rsidRPr="009C7E18">
        <w:rPr>
          <w:rFonts w:ascii="Arial" w:hAnsi="Arial" w:cs="Arial"/>
          <w:b/>
          <w:sz w:val="24"/>
          <w:szCs w:val="24"/>
        </w:rPr>
        <w:t>11</w:t>
      </w:r>
      <w:r w:rsidR="00B744AB" w:rsidRPr="009C7E18">
        <w:rPr>
          <w:rFonts w:ascii="Arial" w:hAnsi="Arial" w:cs="Arial"/>
          <w:b/>
          <w:sz w:val="24"/>
          <w:szCs w:val="24"/>
        </w:rPr>
        <w:t xml:space="preserve">a) </w:t>
      </w:r>
      <w:r w:rsidRPr="009C7E18">
        <w:rPr>
          <w:rFonts w:ascii="Arial" w:hAnsi="Arial" w:cs="Arial"/>
          <w:b/>
          <w:sz w:val="24"/>
          <w:szCs w:val="24"/>
        </w:rPr>
        <w:t>Zaměstnanci zařazení v orgánech sociálně-právní ochrany k výkonu sociálně-právní ochrany jsou připraveni na výskyt rizikových a nouzových situací a jsou prokazatelně seznámeni se situacemi, které mohou nastat v souvislosti s výkonem sociálně-právní ochrany včetně postupu jejich řešení</w:t>
      </w:r>
      <w:r>
        <w:rPr>
          <w:rFonts w:ascii="Arial" w:hAnsi="Arial" w:cs="Arial"/>
          <w:b/>
          <w:sz w:val="24"/>
          <w:szCs w:val="24"/>
        </w:rPr>
        <w:t>.</w:t>
      </w:r>
    </w:p>
    <w:p w:rsidR="009C7E18" w:rsidRDefault="009C7E18" w:rsidP="009C7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rizikových a nouzových situacích, jejich řešení a prevenci je pojednáno v následujících vnitřních předpisech úřadu:</w:t>
      </w:r>
    </w:p>
    <w:p w:rsidR="009C7E18" w:rsidRPr="00485277" w:rsidRDefault="000026FB" w:rsidP="009C7E18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Směrnice č. 7/15</w:t>
      </w:r>
      <w:r w:rsidR="009C7E18" w:rsidRPr="00485277">
        <w:rPr>
          <w:rFonts w:ascii="Arial" w:hAnsi="Arial" w:cs="Arial"/>
        </w:rPr>
        <w:t xml:space="preserve"> k zajištění požární ochrany</w:t>
      </w:r>
    </w:p>
    <w:p w:rsidR="009C7E18" w:rsidRPr="00485277" w:rsidRDefault="000026FB" w:rsidP="009C7E18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Směrnice č. 10/22</w:t>
      </w:r>
      <w:r w:rsidR="009C7E18" w:rsidRPr="00485277">
        <w:rPr>
          <w:rFonts w:ascii="Arial" w:hAnsi="Arial" w:cs="Arial"/>
        </w:rPr>
        <w:t xml:space="preserve"> o bezpečnosti a ochraně zdraví při práci</w:t>
      </w:r>
    </w:p>
    <w:p w:rsidR="009C7E18" w:rsidRPr="00485277" w:rsidRDefault="000026FB" w:rsidP="009C7E18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Směrnice č. 11/20</w:t>
      </w:r>
      <w:r w:rsidR="009C7E18" w:rsidRPr="00485277">
        <w:rPr>
          <w:rFonts w:ascii="Arial" w:hAnsi="Arial" w:cs="Arial"/>
        </w:rPr>
        <w:t xml:space="preserve"> o provozu služebních motorových vozidel</w:t>
      </w:r>
    </w:p>
    <w:p w:rsidR="009C7E18" w:rsidRPr="00485277" w:rsidRDefault="009C7E18" w:rsidP="009C7E18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85277">
        <w:rPr>
          <w:rFonts w:ascii="Arial" w:hAnsi="Arial" w:cs="Arial"/>
        </w:rPr>
        <w:t xml:space="preserve">Směrnice č. </w:t>
      </w:r>
      <w:r w:rsidR="000026FB">
        <w:rPr>
          <w:rFonts w:ascii="Arial" w:hAnsi="Arial" w:cs="Arial"/>
        </w:rPr>
        <w:t>13/19</w:t>
      </w:r>
      <w:r w:rsidRPr="00485277">
        <w:rPr>
          <w:rFonts w:ascii="Arial" w:hAnsi="Arial" w:cs="Arial"/>
        </w:rPr>
        <w:t xml:space="preserve"> k užívání a kontrole užívání informačních a komunikačních technologií Kraje Vysočina </w:t>
      </w:r>
    </w:p>
    <w:p w:rsidR="009C7E18" w:rsidRPr="00485277" w:rsidRDefault="000026FB" w:rsidP="009C7E18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Požární poplachová směrnice č. 7/15</w:t>
      </w:r>
      <w:r w:rsidR="009C7E18" w:rsidRPr="00485277">
        <w:rPr>
          <w:rFonts w:ascii="Arial" w:hAnsi="Arial" w:cs="Arial"/>
        </w:rPr>
        <w:t xml:space="preserve"> pro sídlo Kraje Vysočina, Žižkova 57, Jihlava, budova „D“</w:t>
      </w:r>
    </w:p>
    <w:p w:rsidR="009C7E18" w:rsidRDefault="009C7E18" w:rsidP="009C7E18">
      <w:pPr>
        <w:jc w:val="both"/>
        <w:rPr>
          <w:rFonts w:ascii="Verdana" w:hAnsi="Verdana"/>
          <w:color w:val="292929"/>
          <w:sz w:val="16"/>
          <w:szCs w:val="16"/>
        </w:rPr>
      </w:pPr>
    </w:p>
    <w:p w:rsidR="009C7E18" w:rsidRPr="005D0CC3" w:rsidRDefault="009C7E18" w:rsidP="009C7E18">
      <w:pPr>
        <w:jc w:val="both"/>
        <w:rPr>
          <w:rFonts w:ascii="Arial" w:hAnsi="Arial" w:cs="Arial"/>
          <w:u w:val="single"/>
        </w:rPr>
      </w:pPr>
      <w:r w:rsidRPr="005D0CC3">
        <w:rPr>
          <w:rFonts w:ascii="Arial" w:hAnsi="Arial" w:cs="Arial"/>
          <w:u w:val="single"/>
        </w:rPr>
        <w:t xml:space="preserve">Vybrané </w:t>
      </w:r>
      <w:r>
        <w:rPr>
          <w:rFonts w:ascii="Arial" w:hAnsi="Arial" w:cs="Arial"/>
          <w:u w:val="single"/>
        </w:rPr>
        <w:t xml:space="preserve">rizikové a </w:t>
      </w:r>
      <w:r w:rsidRPr="005D0CC3">
        <w:rPr>
          <w:rFonts w:ascii="Arial" w:hAnsi="Arial" w:cs="Arial"/>
          <w:u w:val="single"/>
        </w:rPr>
        <w:t>nouzové situace a jejich řešení</w:t>
      </w:r>
    </w:p>
    <w:p w:rsidR="009C7E18" w:rsidRDefault="009C7E18" w:rsidP="009C7E18">
      <w:pPr>
        <w:jc w:val="both"/>
        <w:rPr>
          <w:rFonts w:ascii="Arial" w:hAnsi="Arial" w:cs="Arial"/>
          <w:i/>
        </w:rPr>
      </w:pPr>
      <w:r w:rsidRPr="005D0CC3">
        <w:rPr>
          <w:rFonts w:ascii="Arial" w:hAnsi="Arial" w:cs="Arial"/>
          <w:i/>
        </w:rPr>
        <w:t>Agresivní, nebezpečný klient</w:t>
      </w:r>
    </w:p>
    <w:p w:rsidR="009C7E18" w:rsidRDefault="009C7E18" w:rsidP="009C7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zásady práce: </w:t>
      </w:r>
      <w:r w:rsidRPr="00EE2C83">
        <w:rPr>
          <w:rFonts w:ascii="Arial" w:hAnsi="Arial" w:cs="Arial"/>
          <w:u w:val="single"/>
        </w:rPr>
        <w:t>Snížit riziko na minimum</w:t>
      </w:r>
      <w:r>
        <w:rPr>
          <w:rFonts w:ascii="Arial" w:hAnsi="Arial" w:cs="Arial"/>
        </w:rPr>
        <w:t>; zachovat klid a pokusit se komunikačními prostředky zmírnit agresi klienta; jednat bez emocí a projevovat zájem o emoce klienta, využívat techniky asertivní komunikace (gramofonová deska, technika otevřených dveří); informovat ostatní pracovníky; zajistit si možnost úniku z jednací místnosti; odstranit předměty, které by mohly být klientem použity k útoku; vyvarovat se tělesného kontaktu; sledovat chování klienta, všímat si varovných signálů. Pokud je to možné, je vhodné s klientem zůstat v pohybu, řešit situaci za chůze a snažit se komunikaci ukončit. V případě gradující agrese přivolat Policii ČR či Městskou policii.</w:t>
      </w:r>
    </w:p>
    <w:p w:rsidR="009C7E18" w:rsidRDefault="009C7E18" w:rsidP="009C7E18">
      <w:pPr>
        <w:jc w:val="both"/>
        <w:rPr>
          <w:rFonts w:ascii="Arial" w:hAnsi="Arial" w:cs="Arial"/>
          <w:i/>
        </w:rPr>
      </w:pPr>
      <w:r w:rsidRPr="005D0CC3">
        <w:rPr>
          <w:rFonts w:ascii="Arial" w:hAnsi="Arial" w:cs="Arial"/>
          <w:i/>
        </w:rPr>
        <w:t>Klient závislý na omamných a psychotropních látkách</w:t>
      </w:r>
    </w:p>
    <w:p w:rsidR="009C7E18" w:rsidRDefault="009C7E18" w:rsidP="009C7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Používáme stejné zásady jako u agresivního klienta; při motivaci klienta uplatnit zejména trpělivost, rozhodný přístup bez předsudků; počítat s problematickým získáním objektivních informací; dodržování hygienických opatření – riziko přenosu hepatitidy.</w:t>
      </w:r>
    </w:p>
    <w:p w:rsidR="009C7E18" w:rsidRPr="00125207" w:rsidRDefault="009C7E18" w:rsidP="009C7E18">
      <w:pPr>
        <w:jc w:val="both"/>
        <w:rPr>
          <w:rFonts w:ascii="Arial" w:hAnsi="Arial" w:cs="Arial"/>
        </w:rPr>
      </w:pPr>
    </w:p>
    <w:p w:rsidR="009C7E18" w:rsidRDefault="009C7E18" w:rsidP="009C7E18">
      <w:pPr>
        <w:jc w:val="both"/>
        <w:rPr>
          <w:rFonts w:ascii="Arial" w:hAnsi="Arial" w:cs="Arial"/>
          <w:i/>
        </w:rPr>
      </w:pPr>
      <w:r w:rsidRPr="005D0CC3">
        <w:rPr>
          <w:rFonts w:ascii="Arial" w:hAnsi="Arial" w:cs="Arial"/>
          <w:i/>
        </w:rPr>
        <w:t>Suicidální klient</w:t>
      </w:r>
    </w:p>
    <w:p w:rsidR="009C7E18" w:rsidRDefault="009C7E18" w:rsidP="009C7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Vhodné je aktivně naslouchat, akceptovat pocity klienta, nesnažit se utišit prázdnými optimistickými řečmi. Používat klidná gesta. Kontaktovat rychlou záchrannou službu.</w:t>
      </w:r>
    </w:p>
    <w:p w:rsidR="009C7E18" w:rsidRPr="00EE2C83" w:rsidRDefault="009C7E18" w:rsidP="009C7E18">
      <w:pPr>
        <w:jc w:val="both"/>
        <w:rPr>
          <w:rFonts w:ascii="Arial" w:hAnsi="Arial" w:cs="Arial"/>
        </w:rPr>
      </w:pPr>
    </w:p>
    <w:p w:rsidR="009C7E18" w:rsidRDefault="009C7E18" w:rsidP="009C7E18">
      <w:pPr>
        <w:jc w:val="both"/>
        <w:rPr>
          <w:rFonts w:ascii="Arial" w:hAnsi="Arial" w:cs="Arial"/>
          <w:i/>
        </w:rPr>
      </w:pPr>
      <w:r w:rsidRPr="005D0CC3">
        <w:rPr>
          <w:rFonts w:ascii="Arial" w:hAnsi="Arial" w:cs="Arial"/>
          <w:i/>
        </w:rPr>
        <w:lastRenderedPageBreak/>
        <w:t>Manipulativní klient</w:t>
      </w:r>
    </w:p>
    <w:p w:rsidR="009C7E18" w:rsidRPr="00125207" w:rsidRDefault="009C7E18" w:rsidP="009C7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Nutné je hned na začátku intervence stanovit pravidla hry; postupovat přímo, jasně, otevřeně; stanovit sankce pro případ nespolupráce klienta; jasně stanovit očekávání vůči klientovi; vhodná je práce v týmu.</w:t>
      </w:r>
    </w:p>
    <w:p w:rsidR="009C7E18" w:rsidRDefault="009C7E18" w:rsidP="009C7E18">
      <w:pPr>
        <w:jc w:val="both"/>
        <w:rPr>
          <w:rFonts w:ascii="Arial" w:hAnsi="Arial" w:cs="Arial"/>
          <w:i/>
        </w:rPr>
      </w:pPr>
    </w:p>
    <w:p w:rsidR="009C7E18" w:rsidRDefault="009C7E18" w:rsidP="009C7E18">
      <w:pPr>
        <w:jc w:val="both"/>
        <w:rPr>
          <w:rFonts w:ascii="Arial" w:hAnsi="Arial" w:cs="Arial"/>
          <w:i/>
        </w:rPr>
      </w:pPr>
      <w:r w:rsidRPr="005D0CC3">
        <w:rPr>
          <w:rFonts w:ascii="Arial" w:hAnsi="Arial" w:cs="Arial"/>
          <w:i/>
        </w:rPr>
        <w:t>Nedobrovolný klient</w:t>
      </w:r>
    </w:p>
    <w:p w:rsidR="009C7E18" w:rsidRDefault="009C7E18" w:rsidP="009C7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Žádoucí je věcně sdělit, co o situaci klienta pracovník ví; jasně definovat pravidla a postup intervence; jasně stanovit cíl intervence; vysvětlit, co bude důsledkem nespolupráce klienta; jednat jasně, věcně, otevřeně.</w:t>
      </w:r>
    </w:p>
    <w:p w:rsidR="009C7E18" w:rsidRDefault="009C7E18" w:rsidP="009C7E18">
      <w:pPr>
        <w:jc w:val="both"/>
        <w:rPr>
          <w:rFonts w:ascii="Arial" w:hAnsi="Arial" w:cs="Arial"/>
          <w:i/>
        </w:rPr>
      </w:pPr>
    </w:p>
    <w:p w:rsidR="009C7E18" w:rsidRDefault="009C7E18" w:rsidP="009C7E18">
      <w:pPr>
        <w:jc w:val="both"/>
        <w:rPr>
          <w:rFonts w:ascii="Arial" w:hAnsi="Arial" w:cs="Arial"/>
          <w:i/>
        </w:rPr>
      </w:pPr>
      <w:r w:rsidRPr="00B922C6">
        <w:rPr>
          <w:rFonts w:ascii="Arial" w:hAnsi="Arial" w:cs="Arial"/>
          <w:i/>
        </w:rPr>
        <w:t>Zdravotní indispozice</w:t>
      </w:r>
    </w:p>
    <w:p w:rsidR="009C7E18" w:rsidRDefault="009C7E18" w:rsidP="009C7E18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Poruchy vědomí</w:t>
      </w:r>
    </w:p>
    <w:p w:rsidR="009C7E18" w:rsidRDefault="009C7E18" w:rsidP="009C7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situaci, kdy člověk bezvládně leží, může mít i křeče, rozvíjí se zástava krevního oběhu, ochablé svalstvo, nereaguje na oslovení, zatřesení ani na bolestivé podněty. </w:t>
      </w:r>
    </w:p>
    <w:p w:rsidR="009C7E18" w:rsidRDefault="009C7E18" w:rsidP="009C7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Řešení situace:</w:t>
      </w:r>
    </w:p>
    <w:p w:rsidR="009C7E18" w:rsidRDefault="009C7E18" w:rsidP="009C7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Zavolat linku </w:t>
      </w:r>
      <w:r w:rsidR="00AC0FFB">
        <w:rPr>
          <w:rFonts w:ascii="Arial" w:hAnsi="Arial" w:cs="Arial"/>
        </w:rPr>
        <w:t xml:space="preserve">112, popř. </w:t>
      </w:r>
      <w:r>
        <w:rPr>
          <w:rFonts w:ascii="Arial" w:hAnsi="Arial" w:cs="Arial"/>
        </w:rPr>
        <w:t>155, následně eliminovat vnější vlivy a zdroje, které mohou postiženého ale i zachraňujícího ohrozit – např. uhasit oheň, vypnout elektrický proud apod. Pokusit se o navázání kontaktu oslovením či bolestivým podnětem, zhodnocení základních životních funkcí. Pokud postižený nedýchá či má jakoukoli poruchu dýchání, je nutné okamžitě zahájit neodkladnou resuscitaci.</w:t>
      </w:r>
    </w:p>
    <w:p w:rsidR="009C7E18" w:rsidRDefault="009C7E18" w:rsidP="009C7E18">
      <w:pPr>
        <w:rPr>
          <w:rFonts w:ascii="Arial" w:hAnsi="Arial" w:cs="Arial"/>
        </w:rPr>
      </w:pPr>
    </w:p>
    <w:p w:rsidR="009C7E18" w:rsidRDefault="009C7E18" w:rsidP="009C7E18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Popálení</w:t>
      </w:r>
    </w:p>
    <w:p w:rsidR="009C7E18" w:rsidRDefault="009C7E18" w:rsidP="009C7E18">
      <w:pPr>
        <w:jc w:val="both"/>
        <w:rPr>
          <w:rFonts w:ascii="Arial" w:hAnsi="Arial" w:cs="Arial"/>
        </w:rPr>
      </w:pPr>
      <w:r w:rsidRPr="008D7F48">
        <w:rPr>
          <w:rFonts w:ascii="Arial" w:hAnsi="Arial" w:cs="Arial"/>
        </w:rPr>
        <w:t>U kteréhokoli popálení je nutno neprodleně:</w:t>
      </w:r>
    </w:p>
    <w:p w:rsidR="009C7E18" w:rsidRDefault="009C7E18" w:rsidP="009C7E18">
      <w:pPr>
        <w:jc w:val="both"/>
        <w:rPr>
          <w:rFonts w:ascii="Arial" w:hAnsi="Arial" w:cs="Arial"/>
        </w:rPr>
      </w:pPr>
      <w:r w:rsidRPr="008D7F48">
        <w:rPr>
          <w:rFonts w:ascii="Arial" w:hAnsi="Arial" w:cs="Arial"/>
        </w:rPr>
        <w:t>- zastavit proces způsobující popáleninu</w:t>
      </w:r>
    </w:p>
    <w:p w:rsidR="009C7E18" w:rsidRDefault="009C7E18" w:rsidP="009C7E18">
      <w:pPr>
        <w:jc w:val="both"/>
        <w:rPr>
          <w:rFonts w:ascii="Arial" w:hAnsi="Arial" w:cs="Arial"/>
        </w:rPr>
      </w:pPr>
      <w:r w:rsidRPr="008D7F48">
        <w:rPr>
          <w:rFonts w:ascii="Arial" w:hAnsi="Arial" w:cs="Arial"/>
        </w:rPr>
        <w:t>- udržet dýchací cesty zraněného průchodné</w:t>
      </w:r>
      <w:r>
        <w:rPr>
          <w:rFonts w:ascii="Arial" w:hAnsi="Arial" w:cs="Arial"/>
        </w:rPr>
        <w:t xml:space="preserve"> a </w:t>
      </w:r>
      <w:r w:rsidRPr="008D7F48">
        <w:rPr>
          <w:rFonts w:ascii="Arial" w:hAnsi="Arial" w:cs="Arial"/>
        </w:rPr>
        <w:t>zabezpečit dýchání</w:t>
      </w:r>
    </w:p>
    <w:p w:rsidR="009C7E18" w:rsidRDefault="009C7E18" w:rsidP="009C7E18">
      <w:pPr>
        <w:jc w:val="both"/>
        <w:rPr>
          <w:rFonts w:ascii="Arial" w:hAnsi="Arial" w:cs="Arial"/>
        </w:rPr>
      </w:pPr>
      <w:r w:rsidRPr="008D7F48">
        <w:rPr>
          <w:rFonts w:ascii="Arial" w:hAnsi="Arial" w:cs="Arial"/>
        </w:rPr>
        <w:t>- obnovit přiměřený krevní oběh</w:t>
      </w:r>
    </w:p>
    <w:p w:rsidR="009C7E18" w:rsidRDefault="009C7E18" w:rsidP="009C7E18">
      <w:pPr>
        <w:jc w:val="both"/>
        <w:rPr>
          <w:rFonts w:ascii="Arial" w:hAnsi="Arial" w:cs="Arial"/>
        </w:rPr>
      </w:pPr>
      <w:r w:rsidRPr="008D7F48">
        <w:rPr>
          <w:rFonts w:ascii="Arial" w:hAnsi="Arial" w:cs="Arial"/>
        </w:rPr>
        <w:t>- asepticky ošetřit popálené plochy</w:t>
      </w:r>
    </w:p>
    <w:p w:rsidR="009C7E18" w:rsidRDefault="009C7E18" w:rsidP="009C7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D7F48">
        <w:rPr>
          <w:rFonts w:ascii="Arial" w:hAnsi="Arial" w:cs="Arial"/>
        </w:rPr>
        <w:t>ostatečně dlouhé a účinné chlazení</w:t>
      </w:r>
      <w:r>
        <w:rPr>
          <w:rFonts w:ascii="Arial" w:hAnsi="Arial" w:cs="Arial"/>
        </w:rPr>
        <w:t xml:space="preserve"> je žádoucí provádět</w:t>
      </w:r>
      <w:r w:rsidRPr="008D7F48">
        <w:rPr>
          <w:rFonts w:ascii="Arial" w:hAnsi="Arial" w:cs="Arial"/>
        </w:rPr>
        <w:t xml:space="preserve">, dokud přináší úlevu - 20 minut, nejlépe tekoucí vodou (ne však silným proudem), je nutno začít co nejdříve (do 3 minut po úraze). Hluboké, rozsáhlé popáleniny a popáleniny obličeje s rozsáhlou nekrózou, nebo poškozením tkáně se nedoporučují chladit. </w:t>
      </w:r>
      <w:r>
        <w:rPr>
          <w:rFonts w:ascii="Arial" w:hAnsi="Arial" w:cs="Arial"/>
        </w:rPr>
        <w:t>R</w:t>
      </w:r>
      <w:r w:rsidRPr="008D7F48">
        <w:rPr>
          <w:rFonts w:ascii="Arial" w:hAnsi="Arial" w:cs="Arial"/>
        </w:rPr>
        <w:t>ánu nikdy nezasypávat ani nemazat</w:t>
      </w:r>
      <w:r>
        <w:rPr>
          <w:rFonts w:ascii="Arial" w:hAnsi="Arial" w:cs="Arial"/>
        </w:rPr>
        <w:t>.</w:t>
      </w:r>
      <w:r w:rsidRPr="008D7F48">
        <w:rPr>
          <w:rFonts w:ascii="Arial" w:hAnsi="Arial" w:cs="Arial"/>
        </w:rPr>
        <w:br/>
      </w:r>
      <w:r>
        <w:rPr>
          <w:rStyle w:val="Siln"/>
          <w:rFonts w:ascii="Arial" w:hAnsi="Arial" w:cs="Arial"/>
          <w:color w:val="FF6600"/>
        </w:rPr>
        <w:t>⁯</w:t>
      </w:r>
      <w:r>
        <w:rPr>
          <w:rStyle w:val="Siln"/>
          <w:color w:val="FF6600"/>
        </w:rPr>
        <w:t xml:space="preserve"> </w:t>
      </w:r>
    </w:p>
    <w:p w:rsidR="009C7E18" w:rsidRDefault="009C7E18" w:rsidP="009C7E18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Úraz elektrickým proudem</w:t>
      </w:r>
    </w:p>
    <w:p w:rsidR="009C7E18" w:rsidRPr="0012607E" w:rsidRDefault="009C7E18" w:rsidP="009C7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6463">
        <w:rPr>
          <w:rFonts w:ascii="Arial" w:hAnsi="Arial" w:cs="Arial"/>
        </w:rPr>
        <w:lastRenderedPageBreak/>
        <w:t>V první řadě postiženého vyprostíme z dosahu elektrického proudu</w:t>
      </w:r>
      <w:r>
        <w:rPr>
          <w:rFonts w:ascii="Arial" w:hAnsi="Arial" w:cs="Arial"/>
        </w:rPr>
        <w:t xml:space="preserve"> (vypneme hlavní vypínač, jističe, pomocí nevodivého materiálu buď odstraníme vodič, nebo odtáhneme postiženého).</w:t>
      </w:r>
      <w:r w:rsidRPr="005E6463">
        <w:rPr>
          <w:rFonts w:ascii="Arial" w:hAnsi="Arial" w:cs="Arial"/>
        </w:rPr>
        <w:t xml:space="preserve"> Okamžitě kontaktujeme záchrannou službu, 155.</w:t>
      </w:r>
      <w:r>
        <w:rPr>
          <w:rFonts w:ascii="Arial" w:hAnsi="Arial" w:cs="Arial"/>
        </w:rPr>
        <w:t xml:space="preserve"> </w:t>
      </w:r>
      <w:r w:rsidRPr="005E6463">
        <w:rPr>
          <w:rFonts w:ascii="Arial" w:hAnsi="Arial" w:cs="Arial"/>
        </w:rPr>
        <w:t xml:space="preserve">Pokud je postižený při vědomí, je vhodné ho posadit do </w:t>
      </w:r>
      <w:proofErr w:type="spellStart"/>
      <w:r w:rsidRPr="005E6463">
        <w:rPr>
          <w:rFonts w:ascii="Arial" w:hAnsi="Arial" w:cs="Arial"/>
        </w:rPr>
        <w:t>polosedu</w:t>
      </w:r>
      <w:proofErr w:type="spellEnd"/>
      <w:r w:rsidRPr="005E6463">
        <w:rPr>
          <w:rFonts w:ascii="Arial" w:hAnsi="Arial" w:cs="Arial"/>
        </w:rPr>
        <w:t xml:space="preserve"> a sledovat jeho stav. Pokud je postižený v bezvědomí, postupujeme stejně jako při poruchách vědomí.</w:t>
      </w:r>
    </w:p>
    <w:p w:rsidR="009C7E18" w:rsidRDefault="009C7E18" w:rsidP="009C7E18">
      <w:pPr>
        <w:jc w:val="both"/>
        <w:rPr>
          <w:rFonts w:ascii="Arial" w:hAnsi="Arial" w:cs="Arial"/>
          <w:i/>
        </w:rPr>
      </w:pPr>
    </w:p>
    <w:p w:rsidR="009C7E18" w:rsidRPr="00EE184D" w:rsidRDefault="009C7E18" w:rsidP="009C7E18">
      <w:pPr>
        <w:jc w:val="both"/>
        <w:rPr>
          <w:rFonts w:ascii="Arial" w:hAnsi="Arial" w:cs="Arial"/>
          <w:i/>
        </w:rPr>
      </w:pPr>
      <w:r w:rsidRPr="00EE184D">
        <w:rPr>
          <w:rFonts w:ascii="Arial" w:hAnsi="Arial" w:cs="Arial"/>
          <w:i/>
        </w:rPr>
        <w:t>Pracovní úraz</w:t>
      </w:r>
    </w:p>
    <w:p w:rsidR="009C7E18" w:rsidRPr="00485277" w:rsidRDefault="009C7E18" w:rsidP="009C7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 dle </w:t>
      </w:r>
      <w:r w:rsidR="000026FB">
        <w:rPr>
          <w:rFonts w:ascii="Arial" w:hAnsi="Arial" w:cs="Arial"/>
        </w:rPr>
        <w:t>Směrnice č. 10/22</w:t>
      </w:r>
      <w:r w:rsidRPr="00485277">
        <w:rPr>
          <w:rFonts w:ascii="Arial" w:hAnsi="Arial" w:cs="Arial"/>
        </w:rPr>
        <w:t xml:space="preserve"> o bezpečnosti a ochraně zdraví při práci</w:t>
      </w:r>
      <w:r>
        <w:rPr>
          <w:rFonts w:ascii="Arial" w:hAnsi="Arial" w:cs="Arial"/>
        </w:rPr>
        <w:t>, část V.</w:t>
      </w:r>
    </w:p>
    <w:p w:rsidR="009C7E18" w:rsidRPr="005D0CC3" w:rsidRDefault="009C7E18" w:rsidP="009C7E18">
      <w:pPr>
        <w:jc w:val="both"/>
        <w:rPr>
          <w:rFonts w:ascii="Arial" w:hAnsi="Arial" w:cs="Arial"/>
        </w:rPr>
      </w:pPr>
    </w:p>
    <w:p w:rsidR="009C7E18" w:rsidRPr="00EE2C83" w:rsidRDefault="009C7E18" w:rsidP="009C7E18">
      <w:pPr>
        <w:jc w:val="both"/>
        <w:rPr>
          <w:rFonts w:ascii="Arial" w:hAnsi="Arial" w:cs="Arial"/>
          <w:i/>
        </w:rPr>
      </w:pPr>
      <w:r w:rsidRPr="00EE2C83">
        <w:rPr>
          <w:rFonts w:ascii="Arial" w:hAnsi="Arial" w:cs="Arial"/>
          <w:i/>
        </w:rPr>
        <w:t>Nehoda při provozu služebního automobilu</w:t>
      </w:r>
    </w:p>
    <w:p w:rsidR="009C7E18" w:rsidRDefault="009C7E18" w:rsidP="009C7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 dle </w:t>
      </w:r>
      <w:r w:rsidR="000026FB">
        <w:rPr>
          <w:rFonts w:ascii="Arial" w:hAnsi="Arial" w:cs="Arial"/>
        </w:rPr>
        <w:t>Směrnice č. 11/20</w:t>
      </w:r>
      <w:r w:rsidRPr="00485277">
        <w:rPr>
          <w:rFonts w:ascii="Arial" w:hAnsi="Arial" w:cs="Arial"/>
        </w:rPr>
        <w:t xml:space="preserve"> o provozu služebních motorových vozidel</w:t>
      </w:r>
      <w:r>
        <w:rPr>
          <w:rFonts w:ascii="Arial" w:hAnsi="Arial" w:cs="Arial"/>
        </w:rPr>
        <w:t>.</w:t>
      </w:r>
    </w:p>
    <w:p w:rsidR="009C7E18" w:rsidRDefault="009C7E18" w:rsidP="009C7E18">
      <w:pPr>
        <w:jc w:val="both"/>
        <w:rPr>
          <w:rFonts w:ascii="Arial" w:hAnsi="Arial" w:cs="Arial"/>
          <w:i/>
        </w:rPr>
      </w:pPr>
    </w:p>
    <w:p w:rsidR="009C7E18" w:rsidRDefault="009C7E18" w:rsidP="009C7E1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Požár</w:t>
      </w:r>
    </w:p>
    <w:p w:rsidR="009C7E18" w:rsidRDefault="009C7E18" w:rsidP="009C7E18">
      <w:pPr>
        <w:jc w:val="both"/>
        <w:rPr>
          <w:rFonts w:ascii="Arial" w:hAnsi="Arial" w:cs="Arial"/>
        </w:rPr>
      </w:pPr>
      <w:r w:rsidRPr="00F10F2E">
        <w:rPr>
          <w:rFonts w:ascii="Arial" w:hAnsi="Arial" w:cs="Arial"/>
        </w:rPr>
        <w:t>Zjistí-li zaměstnanec vznik požáru, je povinen jej neprodleně uhasit nebo jeho vznik ihned ohlásit telefonicky na ohlašovnu požárů Krajského úřadu – telefon 334, která zajistí ohlášení požáru hasičskému záchrannému sboru. V hlášení zaměstnanec uvede svoje jméno a příjmení, místo požáru (budova, podlaží), předmět a rozsah požáru.</w:t>
      </w:r>
    </w:p>
    <w:p w:rsidR="009C7E18" w:rsidRPr="0012607E" w:rsidRDefault="009C7E18" w:rsidP="009C7E18">
      <w:pPr>
        <w:jc w:val="both"/>
        <w:rPr>
          <w:rFonts w:ascii="Arial" w:hAnsi="Arial" w:cs="Arial"/>
        </w:rPr>
      </w:pPr>
      <w:r w:rsidRPr="0012607E">
        <w:rPr>
          <w:rFonts w:ascii="Arial" w:hAnsi="Arial" w:cs="Arial"/>
        </w:rPr>
        <w:t xml:space="preserve">Požární poplach se vyhlašuje voláním „HOŘÍ“. </w:t>
      </w:r>
    </w:p>
    <w:p w:rsidR="009C7E18" w:rsidRPr="0012607E" w:rsidRDefault="009C7E18" w:rsidP="009C7E18">
      <w:pPr>
        <w:jc w:val="both"/>
        <w:rPr>
          <w:rFonts w:ascii="Arial" w:hAnsi="Arial" w:cs="Arial"/>
        </w:rPr>
      </w:pPr>
      <w:r w:rsidRPr="0012607E">
        <w:rPr>
          <w:rFonts w:ascii="Arial" w:hAnsi="Arial" w:cs="Arial"/>
        </w:rPr>
        <w:t xml:space="preserve">Při vyhlášení požárního poplachu: </w:t>
      </w:r>
    </w:p>
    <w:p w:rsidR="009C7E18" w:rsidRPr="0012607E" w:rsidRDefault="009C7E18" w:rsidP="009C7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2607E">
        <w:rPr>
          <w:rFonts w:ascii="Arial" w:hAnsi="Arial" w:cs="Arial"/>
        </w:rPr>
        <w:t xml:space="preserve">není-li pracoviště bezprostředně ohroženo požárem, setrvají zaměstnanci na svých místech, </w:t>
      </w:r>
    </w:p>
    <w:p w:rsidR="009C7E18" w:rsidRPr="0012607E" w:rsidRDefault="009C7E18" w:rsidP="009C7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2607E">
        <w:rPr>
          <w:rFonts w:ascii="Arial" w:hAnsi="Arial" w:cs="Arial"/>
        </w:rPr>
        <w:t xml:space="preserve">je-li pracoviště bezprostředně ohroženo požárem, jsou všechny osoby povinny opustit pracoviště po únikových cestách, které jsou vyznačeny nouzovým světlením s piktogramy, do místa shromaždiště. Shromaždiště je stanoveno v prostoru mezi budovami sídla kraje. Evakuaci zaměstnanců organizuje příslušný vedoucí odboru (nebo jím pověřený pracovník), který provede kontrolu počtu evakuovaných osob, </w:t>
      </w:r>
    </w:p>
    <w:p w:rsidR="009C7E18" w:rsidRPr="0012607E" w:rsidRDefault="009C7E18" w:rsidP="009C7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2607E">
        <w:rPr>
          <w:rFonts w:ascii="Arial" w:hAnsi="Arial" w:cs="Arial"/>
        </w:rPr>
        <w:t xml:space="preserve">je nutno zachovat klid, rozvahu, zabránit vzniku paniky, ukázněným chováním předejít úrazům, </w:t>
      </w:r>
    </w:p>
    <w:p w:rsidR="009C7E18" w:rsidRDefault="009C7E18" w:rsidP="009C7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2607E">
        <w:rPr>
          <w:rFonts w:ascii="Arial" w:hAnsi="Arial" w:cs="Arial"/>
        </w:rPr>
        <w:t xml:space="preserve">po příjezdu zásahové jednotky Hasičského záchranného sboru jsou zaměstnanci vázáni pokyny velitele zásahu. </w:t>
      </w:r>
    </w:p>
    <w:p w:rsidR="009C7E18" w:rsidRPr="005E6463" w:rsidRDefault="009C7E18" w:rsidP="009C7E18">
      <w:pPr>
        <w:jc w:val="both"/>
        <w:rPr>
          <w:rFonts w:ascii="Arial" w:hAnsi="Arial" w:cs="Arial"/>
          <w:i/>
        </w:rPr>
      </w:pPr>
      <w:r w:rsidRPr="005E6463">
        <w:rPr>
          <w:rFonts w:ascii="Arial" w:hAnsi="Arial" w:cs="Arial"/>
          <w:i/>
        </w:rPr>
        <w:t>Tísňová telefonní čísla</w:t>
      </w:r>
    </w:p>
    <w:p w:rsidR="009C7E18" w:rsidRPr="0012607E" w:rsidRDefault="009C7E18" w:rsidP="009C7E18">
      <w:pPr>
        <w:jc w:val="both"/>
        <w:rPr>
          <w:rFonts w:ascii="Arial" w:hAnsi="Arial" w:cs="Arial"/>
        </w:rPr>
      </w:pPr>
      <w:r w:rsidRPr="0012607E">
        <w:rPr>
          <w:rFonts w:ascii="Arial" w:hAnsi="Arial" w:cs="Arial"/>
        </w:rPr>
        <w:t xml:space="preserve">Hasiči – ohlašovna požárů telefon 150 </w:t>
      </w:r>
    </w:p>
    <w:p w:rsidR="009C7E18" w:rsidRPr="0012607E" w:rsidRDefault="009C7E18" w:rsidP="009C7E18">
      <w:pPr>
        <w:jc w:val="both"/>
        <w:rPr>
          <w:rFonts w:ascii="Arial" w:hAnsi="Arial" w:cs="Arial"/>
        </w:rPr>
      </w:pPr>
      <w:r w:rsidRPr="0012607E">
        <w:rPr>
          <w:rFonts w:ascii="Arial" w:hAnsi="Arial" w:cs="Arial"/>
        </w:rPr>
        <w:t xml:space="preserve">Záchranná služba telefon 155 </w:t>
      </w:r>
    </w:p>
    <w:p w:rsidR="009C7E18" w:rsidRPr="0012607E" w:rsidRDefault="009C7E18" w:rsidP="009C7E18">
      <w:pPr>
        <w:jc w:val="both"/>
        <w:rPr>
          <w:rFonts w:ascii="Arial" w:hAnsi="Arial" w:cs="Arial"/>
        </w:rPr>
      </w:pPr>
      <w:r w:rsidRPr="0012607E">
        <w:rPr>
          <w:rFonts w:ascii="Arial" w:hAnsi="Arial" w:cs="Arial"/>
        </w:rPr>
        <w:t xml:space="preserve">Policie České republiky telefon 158 </w:t>
      </w:r>
    </w:p>
    <w:p w:rsidR="009C7E18" w:rsidRDefault="009C7E18" w:rsidP="009C7E18">
      <w:pPr>
        <w:jc w:val="both"/>
        <w:rPr>
          <w:rFonts w:ascii="Arial" w:hAnsi="Arial" w:cs="Arial"/>
        </w:rPr>
      </w:pPr>
      <w:r w:rsidRPr="00F10F2E">
        <w:rPr>
          <w:rFonts w:ascii="Arial" w:hAnsi="Arial" w:cs="Arial"/>
        </w:rPr>
        <w:t>Jednotné evropské číslo tísňového volání telefon 112</w:t>
      </w:r>
    </w:p>
    <w:p w:rsidR="009C7E18" w:rsidRPr="00F10F2E" w:rsidRDefault="009C7E18" w:rsidP="009C7E18">
      <w:pPr>
        <w:jc w:val="both"/>
        <w:rPr>
          <w:rFonts w:ascii="Arial" w:hAnsi="Arial" w:cs="Arial"/>
        </w:rPr>
      </w:pPr>
    </w:p>
    <w:p w:rsidR="009C7E18" w:rsidRPr="00EE184D" w:rsidRDefault="009C7E18" w:rsidP="009C7E1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Školení související s rizikovými a nouzovými situacemi</w:t>
      </w:r>
    </w:p>
    <w:p w:rsidR="009C7E18" w:rsidRPr="006471BA" w:rsidRDefault="009C7E18" w:rsidP="009C7E1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6471BA">
        <w:rPr>
          <w:rFonts w:ascii="Arial" w:hAnsi="Arial" w:cs="Arial"/>
        </w:rPr>
        <w:t xml:space="preserve">Školení </w:t>
      </w:r>
      <w:r>
        <w:rPr>
          <w:rFonts w:ascii="Arial" w:hAnsi="Arial" w:cs="Arial"/>
        </w:rPr>
        <w:t>Řidič referent</w:t>
      </w:r>
      <w:r w:rsidRPr="006471BA">
        <w:rPr>
          <w:rFonts w:ascii="Arial" w:hAnsi="Arial" w:cs="Arial"/>
        </w:rPr>
        <w:t xml:space="preserve"> je povinné pro zaměstnance kraje, kteří na pracovních cestách řídí služební nebo soukromé vozidlo. </w:t>
      </w:r>
      <w:r>
        <w:rPr>
          <w:rFonts w:ascii="Arial" w:hAnsi="Arial" w:cs="Arial"/>
        </w:rPr>
        <w:t xml:space="preserve">Toto školení probíhá 1x ročně. </w:t>
      </w:r>
      <w:r w:rsidRPr="006471BA">
        <w:rPr>
          <w:rFonts w:ascii="Arial" w:hAnsi="Arial" w:cs="Arial"/>
        </w:rPr>
        <w:t>Ostatním zaměstnancům, kteří školení použijí pro vlastní potřebu, je školení poskytováno jako benefit zaměstnavatele.</w:t>
      </w:r>
    </w:p>
    <w:p w:rsidR="009C7E18" w:rsidRPr="006471BA" w:rsidRDefault="009C7E18" w:rsidP="009C7E1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6471BA">
        <w:rPr>
          <w:rFonts w:ascii="Arial" w:hAnsi="Arial" w:cs="Arial"/>
        </w:rPr>
        <w:t xml:space="preserve">Školení BOZP+PO je povinné pro zaměstnance kraje, </w:t>
      </w:r>
      <w:r>
        <w:rPr>
          <w:rFonts w:ascii="Arial" w:hAnsi="Arial" w:cs="Arial"/>
        </w:rPr>
        <w:t>ti</w:t>
      </w:r>
      <w:r w:rsidRPr="006471BA">
        <w:rPr>
          <w:rFonts w:ascii="Arial" w:hAnsi="Arial" w:cs="Arial"/>
        </w:rPr>
        <w:t xml:space="preserve"> toto školení absolvují 1x za 2 roky.</w:t>
      </w:r>
    </w:p>
    <w:p w:rsidR="009C7E18" w:rsidRPr="006471BA" w:rsidRDefault="00DD69D0" w:rsidP="009C7E18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2020</w:t>
      </w:r>
      <w:r w:rsidR="009C7E18" w:rsidRPr="006471BA">
        <w:rPr>
          <w:rFonts w:ascii="Arial" w:hAnsi="Arial" w:cs="Arial"/>
        </w:rPr>
        <w:t xml:space="preserve"> bylo krajským úřadem nabídnuto zaměstnancům několik termínů dobrovolného Kurzu první pomoci a základů neodkladné resuscitace. Kurz </w:t>
      </w:r>
      <w:proofErr w:type="gramStart"/>
      <w:r w:rsidR="009C7E18" w:rsidRPr="006471BA">
        <w:rPr>
          <w:rFonts w:ascii="Arial" w:hAnsi="Arial" w:cs="Arial"/>
        </w:rPr>
        <w:t>vedli</w:t>
      </w:r>
      <w:proofErr w:type="gramEnd"/>
      <w:r w:rsidR="009C7E18">
        <w:rPr>
          <w:rFonts w:ascii="Arial" w:hAnsi="Arial" w:cs="Arial"/>
        </w:rPr>
        <w:t xml:space="preserve"> </w:t>
      </w:r>
      <w:r w:rsidR="009C7E18" w:rsidRPr="006471BA">
        <w:rPr>
          <w:rFonts w:ascii="Arial" w:hAnsi="Arial" w:cs="Arial"/>
        </w:rPr>
        <w:t>zaměstnanci Zdravotnické záchranné služby Kraje Vysočina.</w:t>
      </w:r>
    </w:p>
    <w:p w:rsidR="009C7E18" w:rsidRDefault="009C7E18" w:rsidP="009C7E1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E184D">
        <w:rPr>
          <w:rFonts w:ascii="Arial" w:hAnsi="Arial" w:cs="Arial"/>
        </w:rPr>
        <w:t>Pracovníci mohou absolvovat další školení za účelem zvládání mimořádných situací, např. jednání s agresivním klientem, asertivita v praxi atd.</w:t>
      </w:r>
    </w:p>
    <w:p w:rsidR="009C7E18" w:rsidRDefault="009C7E18" w:rsidP="009C7E18">
      <w:pPr>
        <w:jc w:val="both"/>
        <w:rPr>
          <w:rFonts w:ascii="Arial" w:hAnsi="Arial" w:cs="Arial"/>
          <w:i/>
        </w:rPr>
      </w:pPr>
    </w:p>
    <w:p w:rsidR="009C7E18" w:rsidRPr="00E72152" w:rsidRDefault="009C7E18" w:rsidP="009C7E18">
      <w:pPr>
        <w:jc w:val="both"/>
        <w:rPr>
          <w:rFonts w:ascii="Arial" w:hAnsi="Arial" w:cs="Arial"/>
          <w:i/>
        </w:rPr>
      </w:pPr>
      <w:r w:rsidRPr="00E72152">
        <w:rPr>
          <w:rFonts w:ascii="Arial" w:hAnsi="Arial" w:cs="Arial"/>
          <w:i/>
        </w:rPr>
        <w:t>Prevence rizik</w:t>
      </w:r>
    </w:p>
    <w:p w:rsidR="009C7E18" w:rsidRPr="00EE184D" w:rsidRDefault="009C7E18" w:rsidP="009C7E18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 xml:space="preserve">Dle části III. </w:t>
      </w:r>
      <w:r w:rsidR="000026FB">
        <w:rPr>
          <w:rFonts w:ascii="Arial" w:hAnsi="Arial" w:cs="Arial"/>
        </w:rPr>
        <w:t>Směrnice č. 10/22</w:t>
      </w:r>
      <w:bookmarkStart w:id="0" w:name="_GoBack"/>
      <w:bookmarkEnd w:id="0"/>
      <w:r w:rsidRPr="00485277">
        <w:rPr>
          <w:rFonts w:ascii="Arial" w:hAnsi="Arial" w:cs="Arial"/>
        </w:rPr>
        <w:t xml:space="preserve"> o bezpečnosti a ochraně zdraví při práci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cs-CZ"/>
        </w:rPr>
        <w:t>ředitel krajského úřadu prostřednictvím odborně způsobilé osoby v prevenci rizik vyhledává a hodnotí rizika, zjišťuje jejich příčiny a zdroje a přijímá opatření k jejich odstranění nebo omezení jejich působení. K tomu zajišťuje pravidelnou kontrolu úrovně BOZP, zejména stav výrobních a pracovních prostředků a vybavení pracovišť a úroveň rizikových faktorů pracovních podmínek.</w:t>
      </w:r>
    </w:p>
    <w:p w:rsidR="00094B7A" w:rsidRPr="00094B7A" w:rsidRDefault="00094B7A" w:rsidP="009C7E18">
      <w:pPr>
        <w:jc w:val="both"/>
        <w:rPr>
          <w:rFonts w:ascii="Arial" w:hAnsi="Arial" w:cs="Arial"/>
        </w:rPr>
      </w:pPr>
    </w:p>
    <w:sectPr w:rsidR="00094B7A" w:rsidRPr="00094B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A8" w:rsidRDefault="006816A8" w:rsidP="008425CE">
      <w:pPr>
        <w:spacing w:after="0" w:line="240" w:lineRule="auto"/>
      </w:pPr>
      <w:r>
        <w:separator/>
      </w:r>
    </w:p>
  </w:endnote>
  <w:endnote w:type="continuationSeparator" w:id="0">
    <w:p w:rsidR="006816A8" w:rsidRDefault="006816A8" w:rsidP="0084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FE" w:rsidRPr="002719D5" w:rsidRDefault="00051AFE" w:rsidP="00051AFE">
    <w:pPr>
      <w:pStyle w:val="Zpa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               </w:t>
    </w:r>
    <w:r w:rsidRPr="002719D5">
      <w:rPr>
        <w:rFonts w:ascii="Arial" w:hAnsi="Arial" w:cs="Arial"/>
        <w:color w:val="808080"/>
        <w:sz w:val="20"/>
        <w:szCs w:val="20"/>
      </w:rPr>
      <w:t>TENTO PROJEKT JE SPOLUFINANCOVÁN EVROPSKÝM SOCIÁLNÍM FONDEM</w:t>
    </w:r>
  </w:p>
  <w:p w:rsidR="008425CE" w:rsidRDefault="00051AFE" w:rsidP="00051AFE">
    <w:pPr>
      <w:pStyle w:val="Zpat"/>
    </w:pPr>
    <w:r w:rsidRPr="002719D5">
      <w:rPr>
        <w:rFonts w:ascii="Arial" w:hAnsi="Arial" w:cs="Arial"/>
        <w:color w:val="808080"/>
        <w:sz w:val="20"/>
        <w:szCs w:val="20"/>
      </w:rPr>
      <w:t xml:space="preserve">     </w:t>
    </w:r>
    <w:r>
      <w:rPr>
        <w:rFonts w:ascii="Arial" w:hAnsi="Arial" w:cs="Arial"/>
        <w:color w:val="808080"/>
        <w:sz w:val="20"/>
        <w:szCs w:val="20"/>
      </w:rPr>
      <w:t xml:space="preserve">                          </w:t>
    </w:r>
    <w:r w:rsidRPr="002719D5">
      <w:rPr>
        <w:rFonts w:ascii="Arial" w:hAnsi="Arial" w:cs="Arial"/>
        <w:color w:val="808080"/>
        <w:sz w:val="20"/>
        <w:szCs w:val="20"/>
      </w:rPr>
      <w:t>PROSTŘEDNICTVÍM</w:t>
    </w:r>
    <w:r>
      <w:rPr>
        <w:rFonts w:ascii="Arial" w:hAnsi="Arial" w:cs="Arial"/>
        <w:color w:val="808080"/>
        <w:sz w:val="20"/>
        <w:szCs w:val="20"/>
      </w:rPr>
      <w:t xml:space="preserve"> OP LZZ A STÁTNÍM ROZPOČTEM ČR.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A8" w:rsidRDefault="006816A8" w:rsidP="008425CE">
      <w:pPr>
        <w:spacing w:after="0" w:line="240" w:lineRule="auto"/>
      </w:pPr>
      <w:r>
        <w:separator/>
      </w:r>
    </w:p>
  </w:footnote>
  <w:footnote w:type="continuationSeparator" w:id="0">
    <w:p w:rsidR="006816A8" w:rsidRDefault="006816A8" w:rsidP="0084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FE" w:rsidRDefault="00051AF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-187960</wp:posOffset>
          </wp:positionV>
          <wp:extent cx="5762625" cy="447675"/>
          <wp:effectExtent l="0" t="0" r="9525" b="9525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30F"/>
    <w:multiLevelType w:val="hybridMultilevel"/>
    <w:tmpl w:val="9614E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7DB"/>
    <w:multiLevelType w:val="hybridMultilevel"/>
    <w:tmpl w:val="992CB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74E7"/>
    <w:multiLevelType w:val="hybridMultilevel"/>
    <w:tmpl w:val="0082E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12259"/>
    <w:multiLevelType w:val="hybridMultilevel"/>
    <w:tmpl w:val="A7D4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03E15"/>
    <w:multiLevelType w:val="hybridMultilevel"/>
    <w:tmpl w:val="DFF8E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7F2D"/>
    <w:multiLevelType w:val="hybridMultilevel"/>
    <w:tmpl w:val="4A44999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8C6083"/>
    <w:multiLevelType w:val="hybridMultilevel"/>
    <w:tmpl w:val="9848A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7F67"/>
    <w:multiLevelType w:val="hybridMultilevel"/>
    <w:tmpl w:val="DEECA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721BE"/>
    <w:multiLevelType w:val="hybridMultilevel"/>
    <w:tmpl w:val="5D282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22D91"/>
    <w:multiLevelType w:val="hybridMultilevel"/>
    <w:tmpl w:val="97760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855E6"/>
    <w:multiLevelType w:val="hybridMultilevel"/>
    <w:tmpl w:val="5576F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AB"/>
    <w:rsid w:val="000026FB"/>
    <w:rsid w:val="000039B1"/>
    <w:rsid w:val="00051AFE"/>
    <w:rsid w:val="00056A08"/>
    <w:rsid w:val="00086F3B"/>
    <w:rsid w:val="00094B7A"/>
    <w:rsid w:val="000C436F"/>
    <w:rsid w:val="000D4845"/>
    <w:rsid w:val="000E1F38"/>
    <w:rsid w:val="000E771D"/>
    <w:rsid w:val="00112D46"/>
    <w:rsid w:val="00195512"/>
    <w:rsid w:val="001C101F"/>
    <w:rsid w:val="001D2041"/>
    <w:rsid w:val="001D7EFF"/>
    <w:rsid w:val="00244DFC"/>
    <w:rsid w:val="00612C94"/>
    <w:rsid w:val="00681473"/>
    <w:rsid w:val="006816A8"/>
    <w:rsid w:val="006A2095"/>
    <w:rsid w:val="007322EF"/>
    <w:rsid w:val="00774708"/>
    <w:rsid w:val="008104D1"/>
    <w:rsid w:val="008425CE"/>
    <w:rsid w:val="00843451"/>
    <w:rsid w:val="00876F03"/>
    <w:rsid w:val="008C7E9D"/>
    <w:rsid w:val="00921156"/>
    <w:rsid w:val="0092480E"/>
    <w:rsid w:val="009A04F0"/>
    <w:rsid w:val="009C7E18"/>
    <w:rsid w:val="00A32B54"/>
    <w:rsid w:val="00A66928"/>
    <w:rsid w:val="00AB5C2F"/>
    <w:rsid w:val="00AC0FFB"/>
    <w:rsid w:val="00AE66C6"/>
    <w:rsid w:val="00B00AE8"/>
    <w:rsid w:val="00B04A5D"/>
    <w:rsid w:val="00B563BF"/>
    <w:rsid w:val="00B744AB"/>
    <w:rsid w:val="00B83D69"/>
    <w:rsid w:val="00BC17E9"/>
    <w:rsid w:val="00C02939"/>
    <w:rsid w:val="00C046E7"/>
    <w:rsid w:val="00D05E21"/>
    <w:rsid w:val="00D168B3"/>
    <w:rsid w:val="00D7019F"/>
    <w:rsid w:val="00DA0B8B"/>
    <w:rsid w:val="00DD69D0"/>
    <w:rsid w:val="00E07DC0"/>
    <w:rsid w:val="00E27FEA"/>
    <w:rsid w:val="00EB578B"/>
    <w:rsid w:val="00EF3B17"/>
    <w:rsid w:val="00F70004"/>
    <w:rsid w:val="00FB0BEB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F284A"/>
  <w15:docId w15:val="{F148562C-E5FB-405E-B259-EC4F3728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1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55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55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55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55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55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5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5CE"/>
  </w:style>
  <w:style w:type="paragraph" w:styleId="Zpat">
    <w:name w:val="footer"/>
    <w:basedOn w:val="Normln"/>
    <w:link w:val="ZpatChar"/>
    <w:unhideWhenUsed/>
    <w:rsid w:val="0084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425CE"/>
  </w:style>
  <w:style w:type="character" w:styleId="Hypertextovodkaz">
    <w:name w:val="Hyperlink"/>
    <w:basedOn w:val="Standardnpsmoodstavce"/>
    <w:uiPriority w:val="99"/>
    <w:unhideWhenUsed/>
    <w:rsid w:val="00094B7A"/>
    <w:rPr>
      <w:color w:val="0000FF" w:themeColor="hyperlink"/>
      <w:u w:val="single"/>
    </w:rPr>
  </w:style>
  <w:style w:type="character" w:styleId="Siln">
    <w:name w:val="Strong"/>
    <w:uiPriority w:val="22"/>
    <w:qFormat/>
    <w:rsid w:val="009C7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935C-83BB-4804-A8FF-BEF988A5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Marie Mgr.</dc:creator>
  <cp:lastModifiedBy>Kafka Jiří Bc.</cp:lastModifiedBy>
  <cp:revision>2</cp:revision>
  <cp:lastPrinted>2015-02-14T16:47:00Z</cp:lastPrinted>
  <dcterms:created xsi:type="dcterms:W3CDTF">2022-09-05T12:48:00Z</dcterms:created>
  <dcterms:modified xsi:type="dcterms:W3CDTF">2022-09-05T12:48:00Z</dcterms:modified>
</cp:coreProperties>
</file>