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28" w:rsidRDefault="00B744AB" w:rsidP="00E27FEA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B744AB">
        <w:rPr>
          <w:rFonts w:ascii="Arial" w:hAnsi="Arial" w:cs="Arial"/>
          <w:b/>
          <w:sz w:val="32"/>
          <w:szCs w:val="32"/>
        </w:rPr>
        <w:t>Standard č. 12: Dokumentace o výkonu sociálně-právní ochrany dětí</w:t>
      </w:r>
    </w:p>
    <w:p w:rsidR="00B744AB" w:rsidRPr="00B744AB" w:rsidRDefault="00B744AB" w:rsidP="00E27FEA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:rsidR="00B744AB" w:rsidRDefault="00B744AB" w:rsidP="00E27FEA">
      <w:pPr>
        <w:jc w:val="both"/>
        <w:rPr>
          <w:rFonts w:ascii="Arial" w:hAnsi="Arial" w:cs="Arial"/>
          <w:b/>
          <w:sz w:val="24"/>
          <w:szCs w:val="24"/>
        </w:rPr>
      </w:pPr>
      <w:r w:rsidRPr="00B744AB">
        <w:rPr>
          <w:rFonts w:ascii="Arial" w:hAnsi="Arial" w:cs="Arial"/>
          <w:b/>
          <w:sz w:val="24"/>
          <w:szCs w:val="24"/>
        </w:rPr>
        <w:t>12a) Orgán sociálně-právní ochrany uplatňuje zpracování, vedení, evidence a archivace dokumentace, včetně vedení elektronické dokumentace v informačním systému sociálně-právní ochrany dětí o klientech a dalších osobách.</w:t>
      </w:r>
    </w:p>
    <w:p w:rsidR="00B744AB" w:rsidRDefault="00B744AB" w:rsidP="00E27FEA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</w:rPr>
        <w:t>Krajský úřad Kraje Vysočina</w:t>
      </w:r>
      <w:r w:rsidR="003B07EF">
        <w:rPr>
          <w:rFonts w:ascii="Arial" w:hAnsi="Arial" w:cs="Arial"/>
        </w:rPr>
        <w:t xml:space="preserve">, jako orgán pověřený výkone sociálně-právní ochrany </w:t>
      </w:r>
      <w:proofErr w:type="gramStart"/>
      <w:r w:rsidR="003B07EF">
        <w:rPr>
          <w:rFonts w:ascii="Arial" w:hAnsi="Arial" w:cs="Arial"/>
        </w:rPr>
        <w:t xml:space="preserve">dětí, </w:t>
      </w:r>
      <w:r>
        <w:rPr>
          <w:rFonts w:ascii="Arial" w:hAnsi="Arial" w:cs="Arial"/>
        </w:rPr>
        <w:t xml:space="preserve"> má</w:t>
      </w:r>
      <w:proofErr w:type="gramEnd"/>
      <w:r>
        <w:rPr>
          <w:rFonts w:ascii="Arial" w:hAnsi="Arial" w:cs="Arial"/>
        </w:rPr>
        <w:t xml:space="preserve"> vypracovaný spisový řád, který se mimo jiné zabývá zpracováním, vedením, evidencí a archivací dokumentace </w:t>
      </w:r>
      <w:r w:rsidRPr="00FD07E3">
        <w:rPr>
          <w:rFonts w:ascii="Arial" w:hAnsi="Arial" w:cs="Arial"/>
        </w:rPr>
        <w:t>včetně vedení spisové služby GINIS.</w:t>
      </w:r>
      <w:r w:rsidR="00A32B54" w:rsidRPr="00FD07E3">
        <w:rPr>
          <w:rFonts w:ascii="Arial" w:hAnsi="Arial" w:cs="Arial"/>
        </w:rPr>
        <w:t xml:space="preserve"> </w:t>
      </w:r>
      <w:r w:rsidR="00A32B54">
        <w:rPr>
          <w:rFonts w:ascii="Arial" w:hAnsi="Arial" w:cs="Arial"/>
        </w:rPr>
        <w:t xml:space="preserve">Požadovaná dokumentace </w:t>
      </w:r>
      <w:r w:rsidR="003B07EF">
        <w:rPr>
          <w:rFonts w:ascii="Arial" w:hAnsi="Arial" w:cs="Arial"/>
        </w:rPr>
        <w:t xml:space="preserve">      </w:t>
      </w:r>
      <w:r w:rsidR="00A32B54">
        <w:rPr>
          <w:rFonts w:ascii="Arial" w:hAnsi="Arial" w:cs="Arial"/>
        </w:rPr>
        <w:t xml:space="preserve">je také </w:t>
      </w:r>
      <w:r w:rsidR="00112D46">
        <w:rPr>
          <w:rFonts w:ascii="Arial" w:hAnsi="Arial" w:cs="Arial"/>
        </w:rPr>
        <w:t xml:space="preserve">upravena Směrnicí MPSV </w:t>
      </w:r>
      <w:proofErr w:type="gramStart"/>
      <w:r w:rsidR="00112D46">
        <w:rPr>
          <w:rFonts w:ascii="Arial" w:hAnsi="Arial" w:cs="Arial"/>
        </w:rPr>
        <w:t>č.j.</w:t>
      </w:r>
      <w:proofErr w:type="gramEnd"/>
      <w:r w:rsidR="00112D46">
        <w:rPr>
          <w:rFonts w:ascii="Arial" w:hAnsi="Arial" w:cs="Arial"/>
        </w:rPr>
        <w:t xml:space="preserve"> 2</w:t>
      </w:r>
      <w:r w:rsidR="00B83D69">
        <w:rPr>
          <w:rFonts w:ascii="Arial" w:hAnsi="Arial" w:cs="Arial"/>
        </w:rPr>
        <w:t>013/26780-21 ze dne 19.září 2013</w:t>
      </w:r>
      <w:r w:rsidR="00112D46">
        <w:rPr>
          <w:rFonts w:ascii="Arial" w:hAnsi="Arial" w:cs="Arial"/>
        </w:rPr>
        <w:t xml:space="preserve"> o stanovení </w:t>
      </w:r>
      <w:r w:rsidR="003B07EF">
        <w:rPr>
          <w:rFonts w:ascii="Arial" w:hAnsi="Arial" w:cs="Arial"/>
        </w:rPr>
        <w:t xml:space="preserve">     </w:t>
      </w:r>
      <w:r w:rsidR="00112D46">
        <w:rPr>
          <w:rFonts w:ascii="Arial" w:hAnsi="Arial" w:cs="Arial"/>
        </w:rPr>
        <w:t xml:space="preserve">rozsahu evidence dětí a obsahu spisové dokumentace </w:t>
      </w:r>
      <w:r w:rsidR="008425CE">
        <w:rPr>
          <w:rFonts w:ascii="Arial" w:hAnsi="Arial" w:cs="Arial"/>
        </w:rPr>
        <w:br/>
      </w:r>
      <w:r w:rsidR="00112D46">
        <w:rPr>
          <w:rFonts w:ascii="Arial" w:hAnsi="Arial" w:cs="Arial"/>
        </w:rPr>
        <w:t xml:space="preserve">o dětech vedené orgány sociálně-právní ochrany dětí a o stanovení rozsahu evidence </w:t>
      </w:r>
      <w:r w:rsidR="008425CE">
        <w:rPr>
          <w:rFonts w:ascii="Arial" w:hAnsi="Arial" w:cs="Arial"/>
        </w:rPr>
        <w:br/>
      </w:r>
      <w:r w:rsidR="00112D46">
        <w:rPr>
          <w:rFonts w:ascii="Arial" w:hAnsi="Arial" w:cs="Arial"/>
        </w:rPr>
        <w:t>a obsahu spisové dokumentace v oblasti náhradní rodinné péče</w:t>
      </w:r>
      <w:r w:rsidR="00195512">
        <w:rPr>
          <w:rFonts w:ascii="Arial" w:hAnsi="Arial" w:cs="Arial"/>
        </w:rPr>
        <w:t xml:space="preserve"> </w:t>
      </w:r>
      <w:r w:rsidR="00195512">
        <w:rPr>
          <w:rFonts w:ascii="Arial" w:hAnsi="Arial" w:cs="Arial"/>
          <w:i/>
        </w:rPr>
        <w:t>(dále jen směrnice)</w:t>
      </w:r>
      <w:r w:rsidR="00B04A5D">
        <w:rPr>
          <w:rFonts w:ascii="Arial" w:hAnsi="Arial" w:cs="Arial"/>
        </w:rPr>
        <w:t>. V neposlední řadě se dokumentací v sociálně-právní ochraně zabývá zákon č. 359/1999 Sb.,</w:t>
      </w:r>
      <w:r w:rsidR="00195512">
        <w:rPr>
          <w:rFonts w:ascii="Arial" w:hAnsi="Arial" w:cs="Arial"/>
        </w:rPr>
        <w:t xml:space="preserve"> o sociálně-právní </w:t>
      </w:r>
      <w:r w:rsidR="00195512" w:rsidRPr="00D168B3">
        <w:rPr>
          <w:rFonts w:ascii="Arial" w:hAnsi="Arial" w:cs="Arial"/>
        </w:rPr>
        <w:t xml:space="preserve">ochraně dětí </w:t>
      </w:r>
      <w:r w:rsidR="00195512" w:rsidRPr="00D168B3">
        <w:rPr>
          <w:rFonts w:ascii="Arial" w:hAnsi="Arial" w:cs="Arial"/>
          <w:i/>
        </w:rPr>
        <w:t>(dále jen zákon).</w:t>
      </w:r>
    </w:p>
    <w:p w:rsidR="00FD07E3" w:rsidRDefault="00FD07E3" w:rsidP="00E27FEA">
      <w:pPr>
        <w:jc w:val="both"/>
        <w:rPr>
          <w:rFonts w:ascii="Arial" w:hAnsi="Arial" w:cs="Arial"/>
          <w:u w:val="single"/>
        </w:rPr>
      </w:pPr>
      <w:r w:rsidRPr="00FD07E3">
        <w:rPr>
          <w:rFonts w:ascii="Arial" w:hAnsi="Arial" w:cs="Arial"/>
          <w:u w:val="single"/>
        </w:rPr>
        <w:t xml:space="preserve">Příjem dokumentů </w:t>
      </w:r>
    </w:p>
    <w:p w:rsidR="00FD07E3" w:rsidRDefault="00FD07E3" w:rsidP="00E27F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Veškeré dokumenty jsou přijímány podatelnou nebo elektronickou podatelnou. Dokument může přijmout i zaměstnanec odboru, kterému daný dokument náleží a dokument zaeviduje, popřípadě nechá zaevidovat do spisové služby GINIS. Za doručený dokument se považuje </w:t>
      </w:r>
      <w:r w:rsidR="008425CE">
        <w:rPr>
          <w:rFonts w:ascii="Arial" w:hAnsi="Arial" w:cs="Arial"/>
        </w:rPr>
        <w:br/>
      </w:r>
      <w:r>
        <w:rPr>
          <w:rFonts w:ascii="Arial" w:hAnsi="Arial" w:cs="Arial"/>
        </w:rPr>
        <w:t>i ústní sdělení, o kterém je učiněn záznam. Převzetí dokumentu je potvrzeno otiskem podacího razítka, popřípadě doplněným textem „Doručeno osobně“.</w:t>
      </w:r>
      <w:r w:rsidR="001D7EFF">
        <w:rPr>
          <w:rFonts w:ascii="Arial" w:hAnsi="Arial" w:cs="Arial"/>
        </w:rPr>
        <w:t xml:space="preserve"> Přijaté dokumenty jsou neprodleně postoupeny příslušnému zaměstnanci. Pokud je třeba dokument postoupit dočasně jinému zaměstnanci, děje se tak prostřednictvím kopie. Dokument ve spisovém uzlu je vždy předán osobě</w:t>
      </w:r>
      <w:r w:rsidR="007322EF">
        <w:rPr>
          <w:rFonts w:ascii="Arial" w:hAnsi="Arial" w:cs="Arial"/>
        </w:rPr>
        <w:t>, která je příslušná k vyřízení daného dokumentu.</w:t>
      </w:r>
    </w:p>
    <w:p w:rsidR="000D4845" w:rsidRDefault="000D4845" w:rsidP="00E27FEA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Označování a evidence dokumentů</w:t>
      </w:r>
    </w:p>
    <w:p w:rsidR="000D4845" w:rsidRDefault="000D4845" w:rsidP="00E27F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Evidence dokumentů se nejprve provádí v elektronickém systému spisové služby GINIS. Evidence má dva základní kroky a to „identifikace dokumentu“ a „evidence dokumentu“:</w:t>
      </w:r>
    </w:p>
    <w:p w:rsidR="000D4845" w:rsidRDefault="000D4845" w:rsidP="000D484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Identifikace dokumentu: provádí se pomocí PID, který je na písemné dokumenty nalepen a u elektronických dokumentů vygenerován. Identifikace je provedena v okamžiku, kdy</w:t>
      </w:r>
      <w:r w:rsidR="007322EF">
        <w:rPr>
          <w:rFonts w:ascii="Arial" w:hAnsi="Arial" w:cs="Arial"/>
        </w:rPr>
        <w:t xml:space="preserve"> jsou základní údaje o dokumentu</w:t>
      </w:r>
      <w:r>
        <w:rPr>
          <w:rFonts w:ascii="Arial" w:hAnsi="Arial" w:cs="Arial"/>
        </w:rPr>
        <w:t xml:space="preserve"> zapsá</w:t>
      </w:r>
      <w:r w:rsidR="007322EF">
        <w:rPr>
          <w:rFonts w:ascii="Arial" w:hAnsi="Arial" w:cs="Arial"/>
        </w:rPr>
        <w:t>ny v GINIS. K</w:t>
      </w:r>
      <w:r>
        <w:rPr>
          <w:rFonts w:ascii="Arial" w:hAnsi="Arial" w:cs="Arial"/>
        </w:rPr>
        <w:t xml:space="preserve">aždý zaměstnanec </w:t>
      </w:r>
      <w:r w:rsidR="007322EF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povinen</w:t>
      </w:r>
      <w:r w:rsidR="007322EF">
        <w:rPr>
          <w:rFonts w:ascii="Arial" w:hAnsi="Arial" w:cs="Arial"/>
        </w:rPr>
        <w:t xml:space="preserve"> dokument přijatý mimo podatelnu</w:t>
      </w:r>
      <w:r>
        <w:rPr>
          <w:rFonts w:ascii="Arial" w:hAnsi="Arial" w:cs="Arial"/>
        </w:rPr>
        <w:t xml:space="preserve"> zaevidovat nebo předat k zaevidování. Identifikace vlastních dokumentů provádí každý zaměstnanec, který dokument vytvořil bezprostředně při jeho vzniku.</w:t>
      </w:r>
    </w:p>
    <w:p w:rsidR="000D4845" w:rsidRDefault="000D4845" w:rsidP="000D484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Evidence dokumentu: je provedena vygenerování čísla jednacího (pozn. Pořadové číslo zápisu dokumentu v GINIS a příslušný kalendářní rok). Evidenci dokumentu provádí podatelna nebo příslušný zaměstnanec. Jedno číslo jednací může mít pouze jeden došlý dokument a k tomu může být přidělen dokument vyřizující.</w:t>
      </w:r>
    </w:p>
    <w:p w:rsidR="00D7019F" w:rsidRDefault="00D7019F" w:rsidP="00D70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Každý dokument v GINIS je označen pořadovým číslem, datem doručení nebo datem vytvoření dokumentu, údaje o odesílateli dokumentu, název dokumentu, stručný obsah </w:t>
      </w:r>
      <w:r>
        <w:rPr>
          <w:rFonts w:ascii="Arial" w:hAnsi="Arial" w:cs="Arial"/>
        </w:rPr>
        <w:lastRenderedPageBreak/>
        <w:t>dokumentu, počet listů a počet příloh na dokumentu, jméno a příjmení zaměstnance na vyřízení dokumentu, způsob vyřízení dokumentu, informace v jaké podobě byl dokument přijat, záznam o provedení archiválií a spisový znak, skartační znak a skartační lhůta dokumentu.</w:t>
      </w:r>
    </w:p>
    <w:p w:rsidR="001D7EFF" w:rsidRDefault="001D7EFF" w:rsidP="00D70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Dokumentace týkající se sociálně-právní ochrany dětí má podle zákona stanovenou skartační lhůtu 15 let od vyřazení z evidence dětí nebo žadatelů. S</w:t>
      </w:r>
      <w:r w:rsidR="008425CE">
        <w:rPr>
          <w:rFonts w:ascii="Arial" w:hAnsi="Arial" w:cs="Arial"/>
        </w:rPr>
        <w:t>ociálně-právní ochrana dětí na K</w:t>
      </w:r>
      <w:r>
        <w:rPr>
          <w:rFonts w:ascii="Arial" w:hAnsi="Arial" w:cs="Arial"/>
        </w:rPr>
        <w:t>rajském úřadě Kraje Vysočina má celkem 4 spisové znaky se stejným skartačním znakem (S-</w:t>
      </w:r>
      <w:r w:rsidR="007322EF">
        <w:rPr>
          <w:rFonts w:ascii="Arial" w:hAnsi="Arial" w:cs="Arial"/>
        </w:rPr>
        <w:t>dokumenty, které po uplynutí skartační lhůty mohou být poté, kdy příslušný archiv vydá skartační povolení, skartovány</w:t>
      </w:r>
      <w:r>
        <w:rPr>
          <w:rFonts w:ascii="Arial" w:hAnsi="Arial" w:cs="Arial"/>
        </w:rPr>
        <w:t>), ale jinou dobou skartační lhůty (za jak</w:t>
      </w:r>
      <w:r w:rsidR="007322EF">
        <w:rPr>
          <w:rFonts w:ascii="Arial" w:hAnsi="Arial" w:cs="Arial"/>
        </w:rPr>
        <w:t>ou časovou lhůtu je možné dokumenty skartovat v letech</w:t>
      </w:r>
      <w:r>
        <w:rPr>
          <w:rFonts w:ascii="Arial" w:hAnsi="Arial" w:cs="Arial"/>
        </w:rPr>
        <w:t>):</w:t>
      </w:r>
    </w:p>
    <w:p w:rsidR="001D7EFF" w:rsidRDefault="001D7EFF" w:rsidP="001D7EF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555.1 Sociálně-právní ochrana dětí – S15,</w:t>
      </w:r>
    </w:p>
    <w:p w:rsidR="001D7EFF" w:rsidRDefault="001D7EFF" w:rsidP="001D7EF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555.2 Opravné prostředky na úseku sociálně-právní ochrany dětí – S10,</w:t>
      </w:r>
    </w:p>
    <w:p w:rsidR="001D7EFF" w:rsidRDefault="001D7EFF" w:rsidP="001D7EF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555.3.1 Náhradní rodinná péče – žadatelé – S15,</w:t>
      </w:r>
    </w:p>
    <w:p w:rsidR="008C7E9D" w:rsidRPr="008C7E9D" w:rsidRDefault="001D7EFF" w:rsidP="008C7E9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555.3.2 Náhradní rodinná péče – děti – S30.</w:t>
      </w:r>
    </w:p>
    <w:p w:rsidR="001D7EFF" w:rsidRDefault="001D7EFF" w:rsidP="001D7EF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Vyřizování dokumentů</w:t>
      </w:r>
    </w:p>
    <w:p w:rsidR="001D7EFF" w:rsidRPr="001D7EFF" w:rsidRDefault="008C7E9D" w:rsidP="001D7E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Jednotlivé dokumenty jsou vyřizovány příslušnými zaměstnanci daných odborů. Pověřený zaměstnanec převezme dokumenty na podatelně a na příkaz vedoucího odboru předá dokumenty příslušným osobám k vyřízení.</w:t>
      </w:r>
    </w:p>
    <w:p w:rsidR="00B04A5D" w:rsidRPr="00D05E21" w:rsidRDefault="008C7E9D" w:rsidP="00E27FEA">
      <w:p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u w:val="single"/>
        </w:rPr>
        <w:t>Evidence dětí a evidence žadatelů</w:t>
      </w:r>
    </w:p>
    <w:p w:rsidR="00B744AB" w:rsidRDefault="00B04A5D" w:rsidP="00E27F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Obecní úřad obce s rozšířenou působností postupuje spisovou dokumentaci dětí a </w:t>
      </w:r>
      <w:r w:rsidR="00D05E21">
        <w:rPr>
          <w:rFonts w:ascii="Arial" w:hAnsi="Arial" w:cs="Arial"/>
        </w:rPr>
        <w:t xml:space="preserve">spisovou dokumentaci o žadateli neprodleně krajskému úřadu. Krajský úřad vede evidenci dětí, kterým je třeba zprostředkovat náhradní rodinnou péči a evidenci žadatelů vhodných stát se osvojiteli nebo pěstouny. </w:t>
      </w:r>
    </w:p>
    <w:p w:rsidR="00112D46" w:rsidRPr="00244DFC" w:rsidRDefault="00D05E21" w:rsidP="00E27FEA">
      <w:pPr>
        <w:jc w:val="both"/>
        <w:rPr>
          <w:rFonts w:ascii="Arial" w:hAnsi="Arial" w:cs="Arial"/>
        </w:rPr>
      </w:pPr>
      <w:r w:rsidRPr="00244DFC">
        <w:rPr>
          <w:rFonts w:ascii="Arial" w:hAnsi="Arial" w:cs="Arial"/>
        </w:rPr>
        <w:t>Evidence dětí</w:t>
      </w:r>
      <w:r w:rsidR="00086F3B" w:rsidRPr="00244DFC">
        <w:rPr>
          <w:rFonts w:ascii="Arial" w:hAnsi="Arial" w:cs="Arial"/>
        </w:rPr>
        <w:t xml:space="preserve"> na krajském úřadě</w:t>
      </w:r>
      <w:r w:rsidRPr="00244DFC">
        <w:rPr>
          <w:rFonts w:ascii="Arial" w:hAnsi="Arial" w:cs="Arial"/>
        </w:rPr>
        <w:t xml:space="preserve"> obsahuje (dle §</w:t>
      </w:r>
      <w:r w:rsidR="000E771D" w:rsidRPr="00244DFC">
        <w:rPr>
          <w:rFonts w:ascii="Arial" w:hAnsi="Arial" w:cs="Arial"/>
        </w:rPr>
        <w:t xml:space="preserve"> </w:t>
      </w:r>
      <w:r w:rsidRPr="00244DFC">
        <w:rPr>
          <w:rFonts w:ascii="Arial" w:hAnsi="Arial" w:cs="Arial"/>
        </w:rPr>
        <w:t xml:space="preserve">22 odst. 2 zákona): </w:t>
      </w:r>
    </w:p>
    <w:p w:rsidR="00112D46" w:rsidRPr="00244DFC" w:rsidRDefault="00D05E21" w:rsidP="00112D4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244DFC">
        <w:rPr>
          <w:rFonts w:ascii="Arial" w:hAnsi="Arial" w:cs="Arial"/>
        </w:rPr>
        <w:t>k</w:t>
      </w:r>
      <w:r w:rsidR="007322EF" w:rsidRPr="00244DFC">
        <w:rPr>
          <w:rFonts w:ascii="Arial" w:hAnsi="Arial" w:cs="Arial"/>
        </w:rPr>
        <w:t>opii spisové dokumentace zaslanou</w:t>
      </w:r>
      <w:r w:rsidRPr="00244DFC">
        <w:rPr>
          <w:rFonts w:ascii="Arial" w:hAnsi="Arial" w:cs="Arial"/>
        </w:rPr>
        <w:t xml:space="preserve"> obcí s rozšířenou působností</w:t>
      </w:r>
      <w:r w:rsidR="00112D46" w:rsidRPr="00244DFC">
        <w:rPr>
          <w:rFonts w:ascii="Arial" w:hAnsi="Arial" w:cs="Arial"/>
        </w:rPr>
        <w:t xml:space="preserve"> se základními informacemi o dítěti</w:t>
      </w:r>
      <w:r w:rsidRPr="00244DFC">
        <w:rPr>
          <w:rFonts w:ascii="Arial" w:hAnsi="Arial" w:cs="Arial"/>
        </w:rPr>
        <w:t xml:space="preserve">, </w:t>
      </w:r>
    </w:p>
    <w:p w:rsidR="00112D46" w:rsidRPr="00244DFC" w:rsidRDefault="00D05E21" w:rsidP="00112D4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244DFC">
        <w:rPr>
          <w:rFonts w:ascii="Arial" w:hAnsi="Arial" w:cs="Arial"/>
        </w:rPr>
        <w:t>odborné posouzení pro zprostředkování osvojení nebo pěstounskou péči,</w:t>
      </w:r>
      <w:r w:rsidR="00244DFC" w:rsidRPr="00244DFC">
        <w:rPr>
          <w:rFonts w:ascii="Arial" w:hAnsi="Arial" w:cs="Arial"/>
        </w:rPr>
        <w:t xml:space="preserve"> je-li ho třeba s ohledem na věk dítěte, stanovisko odborného lékaře nebo jiné závažné zkušenosti,</w:t>
      </w:r>
      <w:r w:rsidRPr="00244DFC">
        <w:rPr>
          <w:rFonts w:ascii="Arial" w:hAnsi="Arial" w:cs="Arial"/>
        </w:rPr>
        <w:t xml:space="preserve"> </w:t>
      </w:r>
    </w:p>
    <w:p w:rsidR="00112D46" w:rsidRPr="00244DFC" w:rsidRDefault="00D05E21" w:rsidP="00112D4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244DFC">
        <w:rPr>
          <w:rFonts w:ascii="Arial" w:hAnsi="Arial" w:cs="Arial"/>
        </w:rPr>
        <w:t>vyjádření dítěte (je-li s</w:t>
      </w:r>
      <w:r w:rsidR="00112D46" w:rsidRPr="00244DFC">
        <w:rPr>
          <w:rFonts w:ascii="Arial" w:hAnsi="Arial" w:cs="Arial"/>
        </w:rPr>
        <w:t xml:space="preserve">chopno formulovat své názory), </w:t>
      </w:r>
    </w:p>
    <w:p w:rsidR="00244DFC" w:rsidRPr="00244DFC" w:rsidRDefault="00D05E21" w:rsidP="00244DF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244DFC">
        <w:rPr>
          <w:rFonts w:ascii="Arial" w:hAnsi="Arial" w:cs="Arial"/>
        </w:rPr>
        <w:t>další doklady o zprostředkován</w:t>
      </w:r>
      <w:r w:rsidR="00112D46" w:rsidRPr="00244DFC">
        <w:rPr>
          <w:rFonts w:ascii="Arial" w:hAnsi="Arial" w:cs="Arial"/>
        </w:rPr>
        <w:t>í osvojení nebo pěstounské péče (vyhodnocení situace dítěte, individuální plány ochrany dětí záznamy z návštěv dětí</w:t>
      </w:r>
      <w:r w:rsidR="007322EF" w:rsidRPr="00244DFC">
        <w:rPr>
          <w:rFonts w:ascii="Arial" w:hAnsi="Arial" w:cs="Arial"/>
        </w:rPr>
        <w:t xml:space="preserve"> apod.</w:t>
      </w:r>
      <w:r w:rsidR="00112D46" w:rsidRPr="00244DFC">
        <w:rPr>
          <w:rFonts w:ascii="Arial" w:hAnsi="Arial" w:cs="Arial"/>
        </w:rPr>
        <w:t>).</w:t>
      </w:r>
    </w:p>
    <w:p w:rsidR="000E1F38" w:rsidRPr="00244DFC" w:rsidRDefault="000E1F38" w:rsidP="000E1F38">
      <w:pPr>
        <w:jc w:val="both"/>
        <w:rPr>
          <w:rFonts w:ascii="Arial" w:hAnsi="Arial" w:cs="Arial"/>
        </w:rPr>
      </w:pPr>
      <w:r w:rsidRPr="00244DFC">
        <w:rPr>
          <w:rFonts w:ascii="Arial" w:hAnsi="Arial" w:cs="Arial"/>
        </w:rPr>
        <w:t>Krajský úřad může vyřadit dítě z jím vedené evidence na základě:</w:t>
      </w:r>
    </w:p>
    <w:p w:rsidR="000E1F38" w:rsidRPr="00244DFC" w:rsidRDefault="000E1F38" w:rsidP="000E1F3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244DFC">
        <w:rPr>
          <w:rFonts w:ascii="Arial" w:hAnsi="Arial" w:cs="Arial"/>
        </w:rPr>
        <w:t>rozhodnutí o osvojení nebo o svěření do pěstounské péče,</w:t>
      </w:r>
    </w:p>
    <w:p w:rsidR="000E1F38" w:rsidRPr="00244DFC" w:rsidRDefault="000E1F38" w:rsidP="000E1F3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244DFC">
        <w:rPr>
          <w:rFonts w:ascii="Arial" w:hAnsi="Arial" w:cs="Arial"/>
        </w:rPr>
        <w:t xml:space="preserve">zjistí-li závažné důvody, pro které nelze dítěti zprostředkovat osvojení nebo pěstounskou péči. </w:t>
      </w:r>
    </w:p>
    <w:p w:rsidR="000E1F38" w:rsidRDefault="000E1F38" w:rsidP="00E27FEA">
      <w:pPr>
        <w:jc w:val="both"/>
        <w:rPr>
          <w:rFonts w:ascii="Arial" w:hAnsi="Arial" w:cs="Arial"/>
        </w:rPr>
      </w:pPr>
    </w:p>
    <w:p w:rsidR="00244DFC" w:rsidRDefault="00244DF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12D46" w:rsidRPr="00244DFC" w:rsidRDefault="00D05E21" w:rsidP="00E27FEA">
      <w:pPr>
        <w:jc w:val="both"/>
        <w:rPr>
          <w:rFonts w:ascii="Arial" w:hAnsi="Arial" w:cs="Arial"/>
        </w:rPr>
      </w:pPr>
      <w:r w:rsidRPr="00244DFC">
        <w:rPr>
          <w:rFonts w:ascii="Arial" w:hAnsi="Arial" w:cs="Arial"/>
        </w:rPr>
        <w:lastRenderedPageBreak/>
        <w:t xml:space="preserve">Evidence žadatelů </w:t>
      </w:r>
      <w:r w:rsidR="00086F3B" w:rsidRPr="00244DFC">
        <w:rPr>
          <w:rFonts w:ascii="Arial" w:hAnsi="Arial" w:cs="Arial"/>
        </w:rPr>
        <w:t xml:space="preserve">na krajském úřadě </w:t>
      </w:r>
      <w:r w:rsidRPr="00244DFC">
        <w:rPr>
          <w:rFonts w:ascii="Arial" w:hAnsi="Arial" w:cs="Arial"/>
        </w:rPr>
        <w:t>obsahuje (dle § 22, odst. 3 zákona)</w:t>
      </w:r>
      <w:r w:rsidR="00112D46" w:rsidRPr="00244DFC">
        <w:rPr>
          <w:rFonts w:ascii="Arial" w:hAnsi="Arial" w:cs="Arial"/>
        </w:rPr>
        <w:t>:</w:t>
      </w:r>
    </w:p>
    <w:p w:rsidR="00112D46" w:rsidRPr="00244DFC" w:rsidRDefault="00D05E21" w:rsidP="00112D4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244DFC">
        <w:rPr>
          <w:rFonts w:ascii="Arial" w:hAnsi="Arial" w:cs="Arial"/>
        </w:rPr>
        <w:t>k</w:t>
      </w:r>
      <w:r w:rsidR="000E1F38" w:rsidRPr="00244DFC">
        <w:rPr>
          <w:rFonts w:ascii="Arial" w:hAnsi="Arial" w:cs="Arial"/>
        </w:rPr>
        <w:t>opii spisové dokumentace zaslanou</w:t>
      </w:r>
      <w:r w:rsidRPr="00244DFC">
        <w:rPr>
          <w:rFonts w:ascii="Arial" w:hAnsi="Arial" w:cs="Arial"/>
        </w:rPr>
        <w:t xml:space="preserve"> obcí s rozšířenou působností</w:t>
      </w:r>
      <w:r w:rsidR="00112D46" w:rsidRPr="00244DFC">
        <w:rPr>
          <w:rFonts w:ascii="Arial" w:hAnsi="Arial" w:cs="Arial"/>
        </w:rPr>
        <w:t xml:space="preserve"> se základními informacemi o žadatelích,</w:t>
      </w:r>
    </w:p>
    <w:p w:rsidR="00D05E21" w:rsidRPr="00244DFC" w:rsidRDefault="00D05E21" w:rsidP="00112D4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244DFC">
        <w:rPr>
          <w:rFonts w:ascii="Arial" w:hAnsi="Arial" w:cs="Arial"/>
        </w:rPr>
        <w:t>odborné posouzení pro zprostředkování osvojení nebo pěstounské péče</w:t>
      </w:r>
      <w:r w:rsidR="00D168B3" w:rsidRPr="00244DFC">
        <w:rPr>
          <w:rFonts w:ascii="Arial" w:hAnsi="Arial" w:cs="Arial"/>
        </w:rPr>
        <w:t>,</w:t>
      </w:r>
    </w:p>
    <w:p w:rsidR="00D168B3" w:rsidRPr="00244DFC" w:rsidRDefault="00D168B3" w:rsidP="00112D4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244DFC">
        <w:rPr>
          <w:rFonts w:ascii="Arial" w:hAnsi="Arial" w:cs="Arial"/>
        </w:rPr>
        <w:t>rozhodnutí o zařazení do evidence žadatelů o zprostředkování osvojení nebo pěstounské péče,</w:t>
      </w:r>
    </w:p>
    <w:p w:rsidR="00D168B3" w:rsidRPr="00244DFC" w:rsidRDefault="00D168B3" w:rsidP="00112D4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244DFC">
        <w:rPr>
          <w:rFonts w:ascii="Arial" w:hAnsi="Arial" w:cs="Arial"/>
        </w:rPr>
        <w:t>protokoly a záznamy o jednání se žadateli, záznamy o výsledcích šetření v rodině.</w:t>
      </w:r>
    </w:p>
    <w:p w:rsidR="00086F3B" w:rsidRPr="00244DFC" w:rsidRDefault="00EB578B" w:rsidP="00086F3B">
      <w:pPr>
        <w:jc w:val="both"/>
        <w:rPr>
          <w:rFonts w:ascii="Arial" w:hAnsi="Arial" w:cs="Arial"/>
        </w:rPr>
      </w:pPr>
      <w:r w:rsidRPr="00244DFC">
        <w:rPr>
          <w:rFonts w:ascii="Arial" w:hAnsi="Arial" w:cs="Arial"/>
        </w:rPr>
        <w:t>Krajský úřad vyřadí žadatele z evidence žadatelů na základě rozhodnutí</w:t>
      </w:r>
      <w:r w:rsidR="00086F3B" w:rsidRPr="00244DFC">
        <w:rPr>
          <w:rFonts w:ascii="Arial" w:hAnsi="Arial" w:cs="Arial"/>
        </w:rPr>
        <w:t>:</w:t>
      </w:r>
    </w:p>
    <w:p w:rsidR="00086F3B" w:rsidRPr="00244DFC" w:rsidRDefault="00EB578B" w:rsidP="00086F3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244DFC">
        <w:rPr>
          <w:rFonts w:ascii="Arial" w:hAnsi="Arial" w:cs="Arial"/>
        </w:rPr>
        <w:t xml:space="preserve">osvojení, o svěření do pěstounské péče (pokud žadatel nežádá o svěření dalšího dítěte do osvojení nebo do pěstounské péče), </w:t>
      </w:r>
    </w:p>
    <w:p w:rsidR="00086F3B" w:rsidRPr="00244DFC" w:rsidRDefault="00EB578B" w:rsidP="00086F3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244DFC">
        <w:rPr>
          <w:rFonts w:ascii="Arial" w:hAnsi="Arial" w:cs="Arial"/>
        </w:rPr>
        <w:t>zjistí-li závažné důvody</w:t>
      </w:r>
      <w:r w:rsidR="006A2095" w:rsidRPr="00244DFC">
        <w:rPr>
          <w:rFonts w:ascii="Arial" w:hAnsi="Arial" w:cs="Arial"/>
        </w:rPr>
        <w:t>,</w:t>
      </w:r>
      <w:r w:rsidRPr="00244DFC">
        <w:rPr>
          <w:rFonts w:ascii="Arial" w:hAnsi="Arial" w:cs="Arial"/>
        </w:rPr>
        <w:t xml:space="preserve"> pro které nelze žadateli zprostředkovat osvojení nebo pěstounskou péči, </w:t>
      </w:r>
    </w:p>
    <w:p w:rsidR="00086F3B" w:rsidRPr="00244DFC" w:rsidRDefault="00EB578B" w:rsidP="00086F3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244DFC">
        <w:rPr>
          <w:rFonts w:ascii="Arial" w:hAnsi="Arial" w:cs="Arial"/>
        </w:rPr>
        <w:t>poruší-li žadatel závažným způsobem</w:t>
      </w:r>
      <w:r w:rsidR="006A2095" w:rsidRPr="00244DFC">
        <w:rPr>
          <w:rFonts w:ascii="Arial" w:hAnsi="Arial" w:cs="Arial"/>
        </w:rPr>
        <w:t xml:space="preserve"> povinnost sdělovat změny v údajích rozhodnutých pro zprostředkování </w:t>
      </w:r>
      <w:r w:rsidR="00086F3B" w:rsidRPr="00244DFC">
        <w:rPr>
          <w:rFonts w:ascii="Arial" w:hAnsi="Arial" w:cs="Arial"/>
        </w:rPr>
        <w:t>osvojení nebo pěstounské péče,</w:t>
      </w:r>
    </w:p>
    <w:p w:rsidR="00EB578B" w:rsidRPr="00244DFC" w:rsidRDefault="006A2095" w:rsidP="00086F3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244DFC">
        <w:rPr>
          <w:rFonts w:ascii="Arial" w:hAnsi="Arial" w:cs="Arial"/>
        </w:rPr>
        <w:t>požádá-li o to sám žadatel.</w:t>
      </w:r>
    </w:p>
    <w:p w:rsidR="00921156" w:rsidRDefault="006A2095" w:rsidP="00E27F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Krajský úřad vede evidenci osob, které mohou </w:t>
      </w:r>
      <w:r w:rsidR="000E1F38">
        <w:rPr>
          <w:rFonts w:ascii="Arial" w:hAnsi="Arial" w:cs="Arial"/>
        </w:rPr>
        <w:t>vykonávat pěstounskou péči na</w:t>
      </w:r>
      <w:r>
        <w:rPr>
          <w:rFonts w:ascii="Arial" w:hAnsi="Arial" w:cs="Arial"/>
        </w:rPr>
        <w:t xml:space="preserve"> přechodnou dobu. Do této evidence se zařazují osoby, které na základě odborného posouzení mají předpoklady pro výkon takové péče o dítě</w:t>
      </w:r>
      <w:r w:rsidR="00F70004">
        <w:rPr>
          <w:rFonts w:ascii="Arial" w:hAnsi="Arial" w:cs="Arial"/>
        </w:rPr>
        <w:t xml:space="preserve"> a to zejména z hlediska krátkodobosti této péče </w:t>
      </w:r>
      <w:r w:rsidR="008425CE">
        <w:rPr>
          <w:rFonts w:ascii="Arial" w:hAnsi="Arial" w:cs="Arial"/>
        </w:rPr>
        <w:br/>
      </w:r>
      <w:r w:rsidR="00F70004">
        <w:rPr>
          <w:rFonts w:ascii="Arial" w:hAnsi="Arial" w:cs="Arial"/>
        </w:rPr>
        <w:t>a péče o děti krátce po narození. Evidence obsahuje</w:t>
      </w:r>
      <w:r w:rsidR="00921156">
        <w:rPr>
          <w:rFonts w:ascii="Arial" w:hAnsi="Arial" w:cs="Arial"/>
        </w:rPr>
        <w:t>:</w:t>
      </w:r>
    </w:p>
    <w:p w:rsidR="00921156" w:rsidRDefault="00F70004" w:rsidP="0092115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921156">
        <w:rPr>
          <w:rFonts w:ascii="Arial" w:hAnsi="Arial" w:cs="Arial"/>
        </w:rPr>
        <w:t xml:space="preserve">žadatelovy osobní údaje podle § 25 odst. 5a) zákona, </w:t>
      </w:r>
    </w:p>
    <w:p w:rsidR="00921156" w:rsidRDefault="00F70004" w:rsidP="0092115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921156">
        <w:rPr>
          <w:rFonts w:ascii="Arial" w:hAnsi="Arial" w:cs="Arial"/>
        </w:rPr>
        <w:t xml:space="preserve">doklady podle § 21 odst. 5b) až f) a </w:t>
      </w:r>
      <w:r w:rsidR="00921156">
        <w:rPr>
          <w:rFonts w:ascii="Arial" w:hAnsi="Arial" w:cs="Arial"/>
        </w:rPr>
        <w:t xml:space="preserve">i), </w:t>
      </w:r>
    </w:p>
    <w:p w:rsidR="00921156" w:rsidRDefault="00921156" w:rsidP="0092115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70004" w:rsidRPr="00921156">
        <w:rPr>
          <w:rFonts w:ascii="Arial" w:hAnsi="Arial" w:cs="Arial"/>
        </w:rPr>
        <w:t xml:space="preserve">ísemný souhlas s tím, že krajský úřad je oprávněn kdykoliv zjišťovat údaje potřebné pro zařazení do evidence osob, které mohou vykonávat pěstounskou péči </w:t>
      </w:r>
      <w:r>
        <w:rPr>
          <w:rFonts w:ascii="Arial" w:hAnsi="Arial" w:cs="Arial"/>
        </w:rPr>
        <w:t xml:space="preserve">po přechodnou dobu, </w:t>
      </w:r>
    </w:p>
    <w:p w:rsidR="00921156" w:rsidRDefault="00F70004" w:rsidP="0092115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921156">
        <w:rPr>
          <w:rFonts w:ascii="Arial" w:hAnsi="Arial" w:cs="Arial"/>
        </w:rPr>
        <w:t>písemný souhlas, že krajský úřad je oprávněn kdykoliv zjišťovat, zda nedošlo ke změně skutečností uvedených v</w:t>
      </w:r>
      <w:r w:rsidR="00921156">
        <w:rPr>
          <w:rFonts w:ascii="Arial" w:hAnsi="Arial" w:cs="Arial"/>
        </w:rPr>
        <w:t xml:space="preserve"> žádosti, </w:t>
      </w:r>
    </w:p>
    <w:p w:rsidR="00921156" w:rsidRDefault="00921156" w:rsidP="0092115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921156">
        <w:rPr>
          <w:rFonts w:ascii="Arial" w:hAnsi="Arial" w:cs="Arial"/>
        </w:rPr>
        <w:t xml:space="preserve">stanovisko obecního úřadu s rozšířenou působností k žádosti o zařazení žadatele do evidence, </w:t>
      </w:r>
    </w:p>
    <w:p w:rsidR="00921156" w:rsidRDefault="00921156" w:rsidP="0092115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921156">
        <w:rPr>
          <w:rFonts w:ascii="Arial" w:hAnsi="Arial" w:cs="Arial"/>
        </w:rPr>
        <w:t>stejnopis správního rozhodnutí podle § 47b zákona s vyznačením právní moci nebo stejnopis dohody o výkon</w:t>
      </w:r>
      <w:r>
        <w:rPr>
          <w:rFonts w:ascii="Arial" w:hAnsi="Arial" w:cs="Arial"/>
        </w:rPr>
        <w:t>u pěstounské péče podle § 47b</w:t>
      </w:r>
      <w:r w:rsidR="000E1F38">
        <w:rPr>
          <w:rFonts w:ascii="Arial" w:hAnsi="Arial" w:cs="Arial"/>
        </w:rPr>
        <w:t>,</w:t>
      </w:r>
    </w:p>
    <w:p w:rsidR="006A2095" w:rsidRDefault="00921156" w:rsidP="0092115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921156">
        <w:rPr>
          <w:rFonts w:ascii="Arial" w:hAnsi="Arial" w:cs="Arial"/>
        </w:rPr>
        <w:t>údaje o charakteristice a počtu dětí, kterým je osoba v evidenci schopna poskytovat pěstounskou péči na přechodnou dobu.</w:t>
      </w:r>
    </w:p>
    <w:p w:rsidR="00921156" w:rsidRDefault="00921156" w:rsidP="009211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Krajský úřad je povinen seznam bezodkladně doplňovat na základě změn, ke kterým došlo </w:t>
      </w:r>
      <w:r w:rsidR="008425CE">
        <w:rPr>
          <w:rFonts w:ascii="Arial" w:hAnsi="Arial" w:cs="Arial"/>
        </w:rPr>
        <w:br/>
      </w:r>
      <w:r>
        <w:rPr>
          <w:rFonts w:ascii="Arial" w:hAnsi="Arial" w:cs="Arial"/>
        </w:rPr>
        <w:t>a tuto skutečnost také sdělit obecním úřadům s rozšířenou působností.</w:t>
      </w:r>
    </w:p>
    <w:p w:rsidR="008C7E9D" w:rsidRDefault="000E1F38" w:rsidP="009211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Každé evidované </w:t>
      </w:r>
      <w:r w:rsidR="008C7E9D">
        <w:rPr>
          <w:rFonts w:ascii="Arial" w:hAnsi="Arial" w:cs="Arial"/>
        </w:rPr>
        <w:t xml:space="preserve">dítě a každý </w:t>
      </w:r>
      <w:r>
        <w:rPr>
          <w:rFonts w:ascii="Arial" w:hAnsi="Arial" w:cs="Arial"/>
        </w:rPr>
        <w:t>evidovaný žadatel má</w:t>
      </w:r>
      <w:r w:rsidR="008C7E9D">
        <w:rPr>
          <w:rFonts w:ascii="Arial" w:hAnsi="Arial" w:cs="Arial"/>
        </w:rPr>
        <w:t xml:space="preserve"> vytvořený </w:t>
      </w:r>
      <w:r w:rsidR="00D168B3">
        <w:rPr>
          <w:rFonts w:ascii="Arial" w:hAnsi="Arial" w:cs="Arial"/>
        </w:rPr>
        <w:t xml:space="preserve">samostatný </w:t>
      </w:r>
      <w:r w:rsidR="008C7E9D">
        <w:rPr>
          <w:rFonts w:ascii="Arial" w:hAnsi="Arial" w:cs="Arial"/>
        </w:rPr>
        <w:t>spis v </w:t>
      </w:r>
      <w:proofErr w:type="spellStart"/>
      <w:r w:rsidR="008C7E9D">
        <w:rPr>
          <w:rFonts w:ascii="Arial" w:hAnsi="Arial" w:cs="Arial"/>
        </w:rPr>
        <w:t>GINISu</w:t>
      </w:r>
      <w:proofErr w:type="spellEnd"/>
      <w:r w:rsidR="008C7E9D">
        <w:rPr>
          <w:rFonts w:ascii="Arial" w:hAnsi="Arial" w:cs="Arial"/>
        </w:rPr>
        <w:t>.</w:t>
      </w:r>
      <w:r w:rsidR="00612C94">
        <w:rPr>
          <w:rFonts w:ascii="Arial" w:hAnsi="Arial" w:cs="Arial"/>
        </w:rPr>
        <w:t xml:space="preserve"> Výjimkou je sourozenecká skupina, která může mít vytvořen jednotný spis. </w:t>
      </w:r>
      <w:r w:rsidR="008C7E9D">
        <w:rPr>
          <w:rFonts w:ascii="Arial" w:hAnsi="Arial" w:cs="Arial"/>
        </w:rPr>
        <w:t xml:space="preserve"> Do </w:t>
      </w:r>
      <w:r w:rsidR="00612C94">
        <w:rPr>
          <w:rFonts w:ascii="Arial" w:hAnsi="Arial" w:cs="Arial"/>
        </w:rPr>
        <w:t>těchto spisů</w:t>
      </w:r>
      <w:r w:rsidR="008C7E9D">
        <w:rPr>
          <w:rFonts w:ascii="Arial" w:hAnsi="Arial" w:cs="Arial"/>
        </w:rPr>
        <w:t xml:space="preserve"> jsou vkládány dokumenty týkající se daného případu. Písemně jsou dokumenty uloženy u pověřeného pracovníka. Každý zaměstnanec je povinen vyznačit vyřízení spisu a takto uložit do spisovny v GINIS,</w:t>
      </w:r>
      <w:r w:rsidR="00112D46">
        <w:rPr>
          <w:rFonts w:ascii="Arial" w:hAnsi="Arial" w:cs="Arial"/>
        </w:rPr>
        <w:t xml:space="preserve"> kde bude spis do doby</w:t>
      </w:r>
      <w:r w:rsidR="008C7E9D">
        <w:rPr>
          <w:rFonts w:ascii="Arial" w:hAnsi="Arial" w:cs="Arial"/>
        </w:rPr>
        <w:t xml:space="preserve"> skartace</w:t>
      </w:r>
      <w:r w:rsidR="00112D46">
        <w:rPr>
          <w:rFonts w:ascii="Arial" w:hAnsi="Arial" w:cs="Arial"/>
        </w:rPr>
        <w:t xml:space="preserve"> (10 - 30 let)</w:t>
      </w:r>
      <w:r w:rsidR="008C7E9D">
        <w:rPr>
          <w:rFonts w:ascii="Arial" w:hAnsi="Arial" w:cs="Arial"/>
        </w:rPr>
        <w:t xml:space="preserve">. Faktický spis je </w:t>
      </w:r>
      <w:r>
        <w:rPr>
          <w:rFonts w:ascii="Arial" w:hAnsi="Arial" w:cs="Arial"/>
        </w:rPr>
        <w:t>po vyřízení spisu</w:t>
      </w:r>
      <w:r w:rsidR="00612C94">
        <w:rPr>
          <w:rFonts w:ascii="Arial" w:hAnsi="Arial" w:cs="Arial"/>
        </w:rPr>
        <w:t xml:space="preserve"> uložen v archivu, dokud neuplyne skartační lhůta.</w:t>
      </w:r>
    </w:p>
    <w:p w:rsidR="0092480E" w:rsidRDefault="009248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168B3" w:rsidRDefault="00D168B3" w:rsidP="0092115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12b) Záznamy orgánu sociálně-právní ochrany jsou vedeny takovým způsobem, aby byly srozumitelné pro klienta.</w:t>
      </w:r>
    </w:p>
    <w:p w:rsidR="00D168B3" w:rsidRDefault="00BC17E9" w:rsidP="009211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Pracovníci </w:t>
      </w:r>
      <w:r w:rsidR="00D168B3" w:rsidRPr="00D168B3">
        <w:rPr>
          <w:rFonts w:ascii="Arial" w:hAnsi="Arial" w:cs="Arial"/>
        </w:rPr>
        <w:t>K</w:t>
      </w:r>
      <w:r>
        <w:rPr>
          <w:rFonts w:ascii="Arial" w:hAnsi="Arial" w:cs="Arial"/>
        </w:rPr>
        <w:t>rajského</w:t>
      </w:r>
      <w:r w:rsidR="00D168B3" w:rsidRPr="00D168B3">
        <w:rPr>
          <w:rFonts w:ascii="Arial" w:hAnsi="Arial" w:cs="Arial"/>
        </w:rPr>
        <w:t xml:space="preserve"> </w:t>
      </w:r>
      <w:r w:rsidR="00056A08">
        <w:rPr>
          <w:rFonts w:ascii="Arial" w:hAnsi="Arial" w:cs="Arial"/>
        </w:rPr>
        <w:t>úřad</w:t>
      </w:r>
      <w:r>
        <w:rPr>
          <w:rFonts w:ascii="Arial" w:hAnsi="Arial" w:cs="Arial"/>
        </w:rPr>
        <w:t>u</w:t>
      </w:r>
      <w:r w:rsidR="00056A08">
        <w:rPr>
          <w:rFonts w:ascii="Arial" w:hAnsi="Arial" w:cs="Arial"/>
        </w:rPr>
        <w:t xml:space="preserve"> Kraje Vysočina, odbor</w:t>
      </w:r>
      <w:r>
        <w:rPr>
          <w:rFonts w:ascii="Arial" w:hAnsi="Arial" w:cs="Arial"/>
        </w:rPr>
        <w:t>u</w:t>
      </w:r>
      <w:r w:rsidR="00056A08">
        <w:rPr>
          <w:rFonts w:ascii="Arial" w:hAnsi="Arial" w:cs="Arial"/>
        </w:rPr>
        <w:t xml:space="preserve"> sociálních věcí, oddělení sociální</w:t>
      </w:r>
      <w:r w:rsidR="000039B1">
        <w:rPr>
          <w:rFonts w:ascii="Arial" w:hAnsi="Arial" w:cs="Arial"/>
        </w:rPr>
        <w:t xml:space="preserve"> ochrany a prevence</w:t>
      </w:r>
      <w:r w:rsidR="00056A08">
        <w:rPr>
          <w:rFonts w:ascii="Arial" w:hAnsi="Arial" w:cs="Arial"/>
        </w:rPr>
        <w:t xml:space="preserve"> sepisují při jednání s klienty protokoly</w:t>
      </w:r>
      <w:r w:rsidR="008104D1">
        <w:rPr>
          <w:rFonts w:ascii="Arial" w:hAnsi="Arial" w:cs="Arial"/>
        </w:rPr>
        <w:t xml:space="preserve">. </w:t>
      </w:r>
      <w:r w:rsidR="000039B1">
        <w:rPr>
          <w:rFonts w:ascii="Arial" w:hAnsi="Arial" w:cs="Arial"/>
        </w:rPr>
        <w:t>Protokoly jsou vyhotoveny bezprostředně po ústním jednání s klientem. Klient musí být seznámen se zněním zápisu a může navrhovat úpravy protokolu. Do protokolů se zapisují pouze podstatné informace, bez subjektivních názorů. Pod protokolem by měl být podepsán odpovědný pracovník a sám klient. Svým podpisem klient stvrdí znění protokolu. Protokoly jsou vyhotoveny ve dvou zhotoveních, jeden protokol zůstává na Krajském úřadě</w:t>
      </w:r>
      <w:r w:rsidR="001D2041">
        <w:rPr>
          <w:rFonts w:ascii="Arial" w:hAnsi="Arial" w:cs="Arial"/>
        </w:rPr>
        <w:t xml:space="preserve"> K</w:t>
      </w:r>
      <w:r w:rsidR="000039B1">
        <w:rPr>
          <w:rFonts w:ascii="Arial" w:hAnsi="Arial" w:cs="Arial"/>
        </w:rPr>
        <w:t>raje Vysočina a druhý obdrží klient.</w:t>
      </w:r>
    </w:p>
    <w:p w:rsidR="000039B1" w:rsidRDefault="000039B1" w:rsidP="009211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Požadované protokoly jsou zpracovány jednoduše, stručně a výstižně. Veškeré záznamy jsou srozumitelné pro širokou veřejnost. Pracovníci nepoužívají </w:t>
      </w:r>
      <w:r w:rsidR="001D2041">
        <w:rPr>
          <w:rFonts w:ascii="Arial" w:hAnsi="Arial" w:cs="Arial"/>
        </w:rPr>
        <w:t xml:space="preserve">cizí slova, složité formulace, odborné termíny či informace, pokud to není nezbytně nutné. Klient </w:t>
      </w:r>
      <w:r w:rsidR="009A04F0">
        <w:rPr>
          <w:rFonts w:ascii="Arial" w:hAnsi="Arial" w:cs="Arial"/>
        </w:rPr>
        <w:t>se vyzná ve své dokumentaci</w:t>
      </w:r>
      <w:r w:rsidR="001D2041">
        <w:rPr>
          <w:rFonts w:ascii="Arial" w:hAnsi="Arial" w:cs="Arial"/>
        </w:rPr>
        <w:t xml:space="preserve"> bez pomoci pracovníka Krajskéh</w:t>
      </w:r>
      <w:r w:rsidR="008425CE">
        <w:rPr>
          <w:rFonts w:ascii="Arial" w:hAnsi="Arial" w:cs="Arial"/>
        </w:rPr>
        <w:t>o úřadu</w:t>
      </w:r>
      <w:r w:rsidR="00B563BF">
        <w:rPr>
          <w:rFonts w:ascii="Arial" w:hAnsi="Arial" w:cs="Arial"/>
        </w:rPr>
        <w:t xml:space="preserve"> Kraje Vysočina. Výjimkami</w:t>
      </w:r>
      <w:r w:rsidR="001D2041">
        <w:rPr>
          <w:rFonts w:ascii="Arial" w:hAnsi="Arial" w:cs="Arial"/>
        </w:rPr>
        <w:t xml:space="preserve"> jsou malé děti, jimž zaměstnanec vysvětlí celou situaci s ohledem na jejich rozumovou vyspělost. Mezi další výjimky patří lékařské správy a posudky odborníků, kde je využívání cizích slov nezbytné. Pracovníci jsou však sc</w:t>
      </w:r>
      <w:r w:rsidR="009A04F0">
        <w:rPr>
          <w:rFonts w:ascii="Arial" w:hAnsi="Arial" w:cs="Arial"/>
        </w:rPr>
        <w:t>hopni klientům vysvětlit případné složitější</w:t>
      </w:r>
      <w:r w:rsidR="00681473">
        <w:rPr>
          <w:rFonts w:ascii="Arial" w:hAnsi="Arial" w:cs="Arial"/>
        </w:rPr>
        <w:t xml:space="preserve"> formulace, které je nutné použít v jednot</w:t>
      </w:r>
      <w:r w:rsidR="008104D1">
        <w:rPr>
          <w:rFonts w:ascii="Arial" w:hAnsi="Arial" w:cs="Arial"/>
        </w:rPr>
        <w:t>livých dokumentech jejich spisů (například odborné výrazy z lékařské správy a podobně).</w:t>
      </w:r>
    </w:p>
    <w:p w:rsidR="00681473" w:rsidRPr="008425CE" w:rsidRDefault="008425CE" w:rsidP="009211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Krajský úřad Kraje Vysočina musí v některých případech komunikovat s lidmi s určitým handicapem. V komunikaci s těmito lidmi pomáhají pracovníkům krajského úřadu odborníci určité problematiky. Krajský úřad spolupracuje s Jihlavským spolkem neslyšících</w:t>
      </w:r>
      <w:r w:rsidR="00094B7A">
        <w:rPr>
          <w:rFonts w:ascii="Arial" w:hAnsi="Arial" w:cs="Arial"/>
        </w:rPr>
        <w:t xml:space="preserve">, který zajišťuje komunikaci se sluchově postiženými jedinci. Co se týče zahraničních klientů, krajský úřad spolupracuje se společností Skřivánek, která poskytuje překladatelství a tlumočnictví z více než 50 jazyků a s překladatelkou PhDr. Jitkou </w:t>
      </w:r>
      <w:proofErr w:type="spellStart"/>
      <w:r w:rsidR="00094B7A">
        <w:rPr>
          <w:rFonts w:ascii="Arial" w:hAnsi="Arial" w:cs="Arial"/>
        </w:rPr>
        <w:t>Píbilovou</w:t>
      </w:r>
      <w:proofErr w:type="spellEnd"/>
      <w:r w:rsidR="00094B7A">
        <w:rPr>
          <w:rFonts w:ascii="Arial" w:hAnsi="Arial" w:cs="Arial"/>
        </w:rPr>
        <w:t>, která zajišťuje překladatelství a tlumočnictví z německého, anglického, ruského, ukrajinského, francouzského, italského a španělského jazyka.</w:t>
      </w:r>
    </w:p>
    <w:p w:rsidR="00195512" w:rsidRDefault="00112D46" w:rsidP="0092115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Použité zdroje:</w:t>
      </w:r>
    </w:p>
    <w:p w:rsidR="00112D46" w:rsidRDefault="00112D46" w:rsidP="00112D4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112D46">
        <w:rPr>
          <w:rFonts w:ascii="Arial" w:hAnsi="Arial" w:cs="Arial"/>
        </w:rPr>
        <w:t>zákon č. 359/1999 Sb., o sociálně-právní ochraně dětí</w:t>
      </w:r>
      <w:r>
        <w:rPr>
          <w:rFonts w:ascii="Arial" w:hAnsi="Arial" w:cs="Arial"/>
        </w:rPr>
        <w:t>,</w:t>
      </w:r>
      <w:r w:rsidR="003B07EF">
        <w:rPr>
          <w:rFonts w:ascii="Arial" w:hAnsi="Arial" w:cs="Arial"/>
        </w:rPr>
        <w:t xml:space="preserve"> ve znění pozdějších předpisů</w:t>
      </w:r>
    </w:p>
    <w:p w:rsidR="00112D46" w:rsidRDefault="00112D46" w:rsidP="00112D4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směrnice MPSV </w:t>
      </w:r>
      <w:proofErr w:type="gramStart"/>
      <w:r>
        <w:rPr>
          <w:rFonts w:ascii="Arial" w:hAnsi="Arial" w:cs="Arial"/>
        </w:rPr>
        <w:t>č.j.</w:t>
      </w:r>
      <w:proofErr w:type="gramEnd"/>
      <w:r>
        <w:rPr>
          <w:rFonts w:ascii="Arial" w:hAnsi="Arial" w:cs="Arial"/>
        </w:rPr>
        <w:t xml:space="preserve"> 2013/26780-21 ze dne 19. září 2014 o stanovení rozsahu evidence dětí a obsahu spisové dokumentace o dětech vedené orgány sociálně-právní ochrany dětí a o stanovení rozsahu evidence a obsahu spisové dokumentace v oblasti náhradní rodinné péče</w:t>
      </w:r>
    </w:p>
    <w:p w:rsidR="00112D46" w:rsidRDefault="00112D46" w:rsidP="00112D4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spisov</w:t>
      </w:r>
      <w:r w:rsidR="00D168B3">
        <w:rPr>
          <w:rFonts w:ascii="Arial" w:hAnsi="Arial" w:cs="Arial"/>
        </w:rPr>
        <w:t>ý řád Kraj</w:t>
      </w:r>
      <w:r w:rsidR="00956074">
        <w:rPr>
          <w:rFonts w:ascii="Arial" w:hAnsi="Arial" w:cs="Arial"/>
        </w:rPr>
        <w:t>ského úřadu Kraje Vysočina č. 1/22 ze dne 6. ledna 2022</w:t>
      </w:r>
      <w:bookmarkStart w:id="0" w:name="_GoBack"/>
      <w:bookmarkEnd w:id="0"/>
    </w:p>
    <w:p w:rsidR="00094B7A" w:rsidRDefault="00252F4E" w:rsidP="00094B7A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hyperlink r:id="rId8" w:history="1">
        <w:r w:rsidR="00094B7A" w:rsidRPr="00E32829">
          <w:rPr>
            <w:rStyle w:val="Hypertextovodkaz"/>
            <w:rFonts w:ascii="Arial" w:hAnsi="Arial" w:cs="Arial"/>
          </w:rPr>
          <w:t>http://pibilova.eu/cz/home.htm</w:t>
        </w:r>
      </w:hyperlink>
    </w:p>
    <w:p w:rsidR="00094B7A" w:rsidRDefault="00252F4E" w:rsidP="00094B7A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hyperlink r:id="rId9" w:history="1">
        <w:r w:rsidR="00094B7A" w:rsidRPr="00E32829">
          <w:rPr>
            <w:rStyle w:val="Hypertextovodkaz"/>
            <w:rFonts w:ascii="Arial" w:hAnsi="Arial" w:cs="Arial"/>
          </w:rPr>
          <w:t>http://www.skrivanek.cz/cz/</w:t>
        </w:r>
      </w:hyperlink>
    </w:p>
    <w:p w:rsidR="00094B7A" w:rsidRDefault="00252F4E" w:rsidP="00094B7A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hyperlink r:id="rId10" w:history="1">
        <w:r w:rsidR="00094B7A" w:rsidRPr="00E32829">
          <w:rPr>
            <w:rStyle w:val="Hypertextovodkaz"/>
            <w:rFonts w:ascii="Arial" w:hAnsi="Arial" w:cs="Arial"/>
          </w:rPr>
          <w:t>http://www.jihlava-un.eu/</w:t>
        </w:r>
      </w:hyperlink>
    </w:p>
    <w:p w:rsidR="00094B7A" w:rsidRPr="00094B7A" w:rsidRDefault="00094B7A" w:rsidP="00094B7A">
      <w:pPr>
        <w:pStyle w:val="Odstavecseseznamem"/>
        <w:jc w:val="both"/>
        <w:rPr>
          <w:rFonts w:ascii="Arial" w:hAnsi="Arial" w:cs="Arial"/>
        </w:rPr>
      </w:pPr>
    </w:p>
    <w:sectPr w:rsidR="00094B7A" w:rsidRPr="00094B7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F4E" w:rsidRDefault="00252F4E" w:rsidP="008425CE">
      <w:pPr>
        <w:spacing w:after="0" w:line="240" w:lineRule="auto"/>
      </w:pPr>
      <w:r>
        <w:separator/>
      </w:r>
    </w:p>
  </w:endnote>
  <w:endnote w:type="continuationSeparator" w:id="0">
    <w:p w:rsidR="00252F4E" w:rsidRDefault="00252F4E" w:rsidP="0084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AFE" w:rsidRPr="002719D5" w:rsidRDefault="00051AFE" w:rsidP="00051AFE">
    <w:pPr>
      <w:pStyle w:val="Zpa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 xml:space="preserve">               </w:t>
    </w:r>
    <w:r w:rsidRPr="002719D5">
      <w:rPr>
        <w:rFonts w:ascii="Arial" w:hAnsi="Arial" w:cs="Arial"/>
        <w:color w:val="808080"/>
        <w:sz w:val="20"/>
        <w:szCs w:val="20"/>
      </w:rPr>
      <w:t>TENTO PROJEKT JE SPOLUFINANCOVÁN EVROPSKÝM SOCIÁLNÍM FONDEM</w:t>
    </w:r>
  </w:p>
  <w:p w:rsidR="008425CE" w:rsidRDefault="00051AFE" w:rsidP="00051AFE">
    <w:pPr>
      <w:pStyle w:val="Zpat"/>
    </w:pPr>
    <w:r w:rsidRPr="002719D5">
      <w:rPr>
        <w:rFonts w:ascii="Arial" w:hAnsi="Arial" w:cs="Arial"/>
        <w:color w:val="808080"/>
        <w:sz w:val="20"/>
        <w:szCs w:val="20"/>
      </w:rPr>
      <w:t xml:space="preserve">     </w:t>
    </w:r>
    <w:r>
      <w:rPr>
        <w:rFonts w:ascii="Arial" w:hAnsi="Arial" w:cs="Arial"/>
        <w:color w:val="808080"/>
        <w:sz w:val="20"/>
        <w:szCs w:val="20"/>
      </w:rPr>
      <w:t xml:space="preserve">                          </w:t>
    </w:r>
    <w:r w:rsidRPr="002719D5">
      <w:rPr>
        <w:rFonts w:ascii="Arial" w:hAnsi="Arial" w:cs="Arial"/>
        <w:color w:val="808080"/>
        <w:sz w:val="20"/>
        <w:szCs w:val="20"/>
      </w:rPr>
      <w:t>PROSTŘEDNICTVÍM</w:t>
    </w:r>
    <w:r>
      <w:rPr>
        <w:rFonts w:ascii="Arial" w:hAnsi="Arial" w:cs="Arial"/>
        <w:color w:val="808080"/>
        <w:sz w:val="20"/>
        <w:szCs w:val="20"/>
      </w:rPr>
      <w:t xml:space="preserve"> OP LZZ A STÁTNÍM ROZPOČTEM ČR.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F4E" w:rsidRDefault="00252F4E" w:rsidP="008425CE">
      <w:pPr>
        <w:spacing w:after="0" w:line="240" w:lineRule="auto"/>
      </w:pPr>
      <w:r>
        <w:separator/>
      </w:r>
    </w:p>
  </w:footnote>
  <w:footnote w:type="continuationSeparator" w:id="0">
    <w:p w:rsidR="00252F4E" w:rsidRDefault="00252F4E" w:rsidP="0084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AFE" w:rsidRDefault="00051AF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-187960</wp:posOffset>
          </wp:positionV>
          <wp:extent cx="5762625" cy="447675"/>
          <wp:effectExtent l="0" t="0" r="9525" b="9525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974E7"/>
    <w:multiLevelType w:val="hybridMultilevel"/>
    <w:tmpl w:val="0082E7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03E15"/>
    <w:multiLevelType w:val="hybridMultilevel"/>
    <w:tmpl w:val="DFF8E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C7F2D"/>
    <w:multiLevelType w:val="hybridMultilevel"/>
    <w:tmpl w:val="4A44999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78C6083"/>
    <w:multiLevelType w:val="hybridMultilevel"/>
    <w:tmpl w:val="9848A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17F67"/>
    <w:multiLevelType w:val="hybridMultilevel"/>
    <w:tmpl w:val="DEECA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721BE"/>
    <w:multiLevelType w:val="hybridMultilevel"/>
    <w:tmpl w:val="5D282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22D91"/>
    <w:multiLevelType w:val="hybridMultilevel"/>
    <w:tmpl w:val="97760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855E6"/>
    <w:multiLevelType w:val="hybridMultilevel"/>
    <w:tmpl w:val="5576F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AB"/>
    <w:rsid w:val="000039B1"/>
    <w:rsid w:val="00051AFE"/>
    <w:rsid w:val="00056A08"/>
    <w:rsid w:val="00086F3B"/>
    <w:rsid w:val="00094B7A"/>
    <w:rsid w:val="000C436F"/>
    <w:rsid w:val="000D4845"/>
    <w:rsid w:val="000E1F38"/>
    <w:rsid w:val="000E771D"/>
    <w:rsid w:val="00112D46"/>
    <w:rsid w:val="00195512"/>
    <w:rsid w:val="001C101F"/>
    <w:rsid w:val="001D2041"/>
    <w:rsid w:val="001D7EFF"/>
    <w:rsid w:val="00244DFC"/>
    <w:rsid w:val="00252F4E"/>
    <w:rsid w:val="003B07EF"/>
    <w:rsid w:val="004A12F4"/>
    <w:rsid w:val="00612C94"/>
    <w:rsid w:val="00681473"/>
    <w:rsid w:val="006A2095"/>
    <w:rsid w:val="007322EF"/>
    <w:rsid w:val="00774708"/>
    <w:rsid w:val="008104D1"/>
    <w:rsid w:val="008425CE"/>
    <w:rsid w:val="00876F03"/>
    <w:rsid w:val="008C7E9D"/>
    <w:rsid w:val="00921156"/>
    <w:rsid w:val="0092480E"/>
    <w:rsid w:val="00956074"/>
    <w:rsid w:val="009A04F0"/>
    <w:rsid w:val="00A32B54"/>
    <w:rsid w:val="00A66928"/>
    <w:rsid w:val="00AB5C2F"/>
    <w:rsid w:val="00AE66C6"/>
    <w:rsid w:val="00B00AE8"/>
    <w:rsid w:val="00B04A5D"/>
    <w:rsid w:val="00B563BF"/>
    <w:rsid w:val="00B744AB"/>
    <w:rsid w:val="00B83D69"/>
    <w:rsid w:val="00BB383B"/>
    <w:rsid w:val="00BC17E9"/>
    <w:rsid w:val="00BD7B78"/>
    <w:rsid w:val="00C02939"/>
    <w:rsid w:val="00C046E7"/>
    <w:rsid w:val="00D05E21"/>
    <w:rsid w:val="00D168B3"/>
    <w:rsid w:val="00D7019F"/>
    <w:rsid w:val="00E27FEA"/>
    <w:rsid w:val="00EB578B"/>
    <w:rsid w:val="00EF3B17"/>
    <w:rsid w:val="00F70004"/>
    <w:rsid w:val="00FB0BEB"/>
    <w:rsid w:val="00FD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A031A"/>
  <w15:docId w15:val="{6E53E0F7-3A03-4A9F-8B52-A1F14A14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115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955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55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55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55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551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51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4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5CE"/>
  </w:style>
  <w:style w:type="paragraph" w:styleId="Zpat">
    <w:name w:val="footer"/>
    <w:basedOn w:val="Normln"/>
    <w:link w:val="ZpatChar"/>
    <w:unhideWhenUsed/>
    <w:rsid w:val="0084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425CE"/>
  </w:style>
  <w:style w:type="character" w:styleId="Hypertextovodkaz">
    <w:name w:val="Hyperlink"/>
    <w:basedOn w:val="Standardnpsmoodstavce"/>
    <w:uiPriority w:val="99"/>
    <w:unhideWhenUsed/>
    <w:rsid w:val="00094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bilova.eu/cz/home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jihlava-un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rivanek.cz/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F567B-DA08-4DCD-B8A9-2C1A94B0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1515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Benešová Marie Mgr.</dc:creator>
  <cp:lastModifiedBy>Kafka Jiří Bc.</cp:lastModifiedBy>
  <cp:revision>2</cp:revision>
  <cp:lastPrinted>2015-02-14T16:47:00Z</cp:lastPrinted>
  <dcterms:created xsi:type="dcterms:W3CDTF">2022-09-06T08:01:00Z</dcterms:created>
  <dcterms:modified xsi:type="dcterms:W3CDTF">2022-09-06T08:01:00Z</dcterms:modified>
</cp:coreProperties>
</file>